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E-commerce Growth, Conversion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and retention operator with 15+ years across e-commerce, MarTech, agency, and B2B SaaS, focused on the full customer journey from first click to repeat purchase. At Wix, contributed to a 30% increase in website traffic and a 25% improvement in conversion rates across the e-commerce segment. Diagnoses where funnels leak, from ad traffic quality to on-site conversion, and builds the lifecycle automation that brings customers back: 20+ SMS and email workflows covering onboarding, reactivation, no-show recovery, and reviews. Tracks results in GA4, Google Tag Manager, and Power BI and reads the data before acting on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and low-quality leads and improve click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20+ automated SMS and email lifecycle workflows covering onboarding nurture, long-term reactivation, no-show recovery,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landing pages and conversion-focused copy, and run technical SEO audits with fixes implemented directly in the CMS.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Google Tag Manager on every site built and track funnel progression and ROI in GA4 and Power BI dashboards.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a free audit offer as a top-of-funnel motion: 180+ businesses enrolled, 2 converted to paying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LinkedIn ad campaigns with A/B-tested setups, and produced landing pages, email sequences, and conversion-focused copy.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ad-spend budget planning and allocation.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Retained all but one of 15-20 reseller partners (~94% retention) by analyzing utilization data and stepping in on adoption gaps before they became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 and translated results into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adding online storefronts as a second revenue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on site architecture, inbound marketing, and SEO to improve traffic and conversion.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Conversion &amp; Retention:  </w:t>
      </w:r>
      <w:r>
        <w:rPr>
          <w:rFonts w:ascii="Calibri" w:hAnsi="Calibri"/>
          <w:b w:val="0"/>
          <w:i w:val="0"/>
          <w:color w:val="1A1A1A"/>
        </w:rPr>
        <w:t>Conversion Rate Optimization, A/B Test Design, Landing Pages, Lifecycle &amp; Reactivation (SMS, Email), Churn Prevention, Funnel Diagnosis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Analytics:  </w:t>
      </w:r>
      <w:r>
        <w:rPr>
          <w:rFonts w:ascii="Calibri" w:hAnsi="Calibri"/>
          <w:b w:val="0"/>
          <w:i w:val="0"/>
          <w:color w:val="1A1A1A"/>
        </w:rPr>
        <w:t>GA4, Google Tag Manager, Power BI, SQL (BigQuery), Excel, CAC / LTV / ROI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Wix e-commerce, HubSpot, GoHighLevel, Marketo, Mailchimp,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