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7, 2026</w:t>
      </w:r>
    </w:p>
    <w:p>
      <w:pPr>
        <w:spacing w:after="20"/>
      </w:pPr>
      <w:r>
        <w:rPr>
          <w:rFonts w:ascii="Calibri" w:hAnsi="Calibri"/>
          <w:b/>
          <w:color w:val="1A1A1A"/>
        </w:rPr>
        <w:t>PartnerCentric</w:t>
      </w:r>
    </w:p>
    <w:p>
      <w:pPr>
        <w:spacing w:after="160"/>
      </w:pPr>
      <w:r>
        <w:rPr>
          <w:rFonts w:ascii="Calibri" w:hAnsi="Calibri"/>
          <w:b w:val="0"/>
          <w:color w:val="1A1A1A"/>
        </w:rPr>
        <w:t>Re: Sr. AI Visibility/SEO Strategist</w:t>
      </w:r>
    </w:p>
    <w:p>
      <w:pPr>
        <w:spacing w:after="160"/>
      </w:pPr>
      <w:r>
        <w:rPr>
          <w:rFonts w:ascii="Calibri" w:hAnsi="Calibri"/>
          <w:b w:val="0"/>
          <w:color w:val="1A1A1A"/>
        </w:rPr>
        <w:t>Dear Hiring Team,</w:t>
      </w:r>
    </w:p>
    <w:p>
      <w:pPr>
        <w:spacing w:after="160"/>
      </w:pPr>
      <w:r>
        <w:rPr>
          <w:rFonts w:ascii="Calibri" w:hAnsi="Calibri"/>
          <w:b w:val="0"/>
          <w:color w:val="1A1A1A"/>
        </w:rPr>
        <w:t>I'm writing to apply for the Senior AI Visibility/SEO Strategist role at PartnerCentric. The shift you're describing, brands needing to show up correctly inside ChatGPT, Gemini, and AI Overviews as much as in classic search results, is close to work I've been doing hands-on for my own clients over the past two years: building the AI-driven systems that determine how a brand's information gets structured, surfaced, and interpreted by language models.</w:t>
      </w:r>
    </w:p>
    <w:p>
      <w:pPr>
        <w:spacing w:after="160"/>
      </w:pPr>
      <w:r>
        <w:rPr>
          <w:rFonts w:ascii="Calibri" w:hAnsi="Calibri"/>
          <w:b w:val="0"/>
          <w:color w:val="1A1A1A"/>
        </w:rPr>
        <w:t>At Solenzo, I run technical SEO audits, keyword gap analysis, and competitor research directly inside client CMS platforms, and I use GA4 and CRM data to track what's actually moving the needle. I also spend a significant part of my time translating messy business requirements into the structured prompts and agent logic that drive reliable output from ChatGPT and Claude, work that's given me a practical, technical understanding of how these models parse, synthesize, and represent information, the same mechanics your AEO practice is built on. Earlier in my career at Wix, I led SEO-informed growth consultations across a diverse client portfolio, contributing to a 30% increase in traffic and a 25% improvement in conversion for the accounts I supported.</w:t>
      </w:r>
    </w:p>
    <w:p>
      <w:pPr>
        <w:spacing w:after="160"/>
      </w:pPr>
      <w:r>
        <w:rPr>
          <w:rFonts w:ascii="Calibri" w:hAnsi="Calibri"/>
          <w:b w:val="0"/>
          <w:color w:val="1A1A1A"/>
        </w:rPr>
        <w:t>I'm drawn to PartnerCentric's push into AI Visibility because it's the same problem I've been solving from the marketing-systems side: making sure a brand's real value gets represented accurately wherever a buyer is actually looking, whether that's a SERP or a chat window. I'd welcome the chance to talk through how that experience applies to your enterprise clients.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