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Success &amp; Account Analytics | Agency Partnerships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success and account professional with 15+ years supporting agencies and their clients, from inside two performance marketing agencies and from the vendor side managing reseller partners, including agencies. Retained ~94% of a 15-20 reseller partner book at Birdeye, built reporting frameworks on ROI, CAC, LTV, and conversion at Level Agency, and runs Google Ads and paid campaigns hands-on. Turns data from multiple sources into clear recommendations using Excel, Power BI, GA4, HubSpot, and Claude, and keeps account data clean and current.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to cut spam leads and improve click quality, then diagnosed on-site conversion as the remaining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Power BI and GA4 dashboards tracking lead generation, funnel progression, and campaign ROI, writing SQL for BigQuery pulls, and present findings with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 Claude and ChatGPT daily to work through data and build automated workflows.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reporting tracking ROI, CAC, LTV, and conversion across paid campaigns, delivering QBRs, budget recommendations, and optimization plans.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reseller partners, including agencies, as their liaison to internal teams,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to find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analyzing paid media and creative performance and turning results into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traffic and 25% improvement in conversion across the e-commerce segment, at 120% of sales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CRM and project-management software to agencies, ranking top three in sales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Success &amp; Analytics:  </w:t>
      </w:r>
      <w:r>
        <w:rPr>
          <w:rFonts w:ascii="Calibri" w:hAnsi="Calibri"/>
          <w:b w:val="0"/>
          <w:i w:val="0"/>
          <w:color w:val="1A1A1A"/>
        </w:rPr>
        <w:t>Agency Partnerships, Performance Reporting, PPC / CPA / CAC Analysis, Data Synthesis &amp; Recommendations, Upsell Identification, Onboarding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HubSpot, Excel, Google Workspace, Claude, Power BI, GA4, SQL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