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Generative Engine Optimization (GEO) | Entity Optimization, Schema.org, Prompt Testing &amp; LLM Output Analysis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GEO and semantic SEO practitioner (4 years of SEO) who treats AI visibility as relevance engineering. Built a 9-dimension audit framework covering entity clarity, topical coverage, internal linking, schema, information gain, query network coverage, trust signals, and GEO/AI visibility, with automated scoring and rubric-based evaluation of LLM output. Implements Schema.org markup directly, works with LLM APIs and prompt design daily, and has published 18 articles on how AI engines decide which businesses to cite.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AI Visibility &amp; Technical SEO (Founder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Designed a 9-dimension audit framework (entity clarity, topical coverage, content clusters, internal linking, schema, information gain, query network coverage, trust signals, GEO/AI visibility); the automated audit enrolled 180+ businesses.</w:t>
      </w:r>
    </w:p>
    <w:p>
      <w:pPr>
        <w:spacing w:after="30"/>
        <w:ind w:left="259" w:hanging="259"/>
      </w:pPr>
      <w:r>
        <w:rPr>
          <w:rFonts w:ascii="Calibri" w:hAnsi="Calibri"/>
          <w:b w:val="0"/>
          <w:i w:val="0"/>
          <w:color w:val="163A5F"/>
        </w:rPr>
        <w:t xml:space="preserve">•  </w:t>
      </w:r>
      <w:r>
        <w:rPr>
          <w:rFonts w:ascii="Calibri" w:hAnsi="Calibri"/>
          <w:b w:val="0"/>
          <w:i w:val="0"/>
          <w:color w:val="1A1A1A"/>
        </w:rPr>
        <w:t>Design and test prompts and agent workflows that call LLM APIs directly, and evaluate output for accuracy against rubric-based criteria I wrote and hand-labeled.</w:t>
      </w:r>
    </w:p>
    <w:p>
      <w:pPr>
        <w:spacing w:after="30"/>
        <w:ind w:left="259" w:hanging="259"/>
      </w:pPr>
      <w:r>
        <w:rPr>
          <w:rFonts w:ascii="Calibri" w:hAnsi="Calibri"/>
          <w:b w:val="0"/>
          <w:i w:val="0"/>
          <w:color w:val="163A5F"/>
        </w:rPr>
        <w:t xml:space="preserve">•  </w:t>
      </w:r>
      <w:r>
        <w:rPr>
          <w:rFonts w:ascii="Calibri" w:hAnsi="Calibri"/>
          <w:b w:val="0"/>
          <w:i w:val="0"/>
          <w:color w:val="1A1A1A"/>
        </w:rPr>
        <w:t>Run technical SEO audits and competitor research with Screaming Frog, and ship fixes directly in client CMS platforms, including full on-page schema, GTM, and GA4.</w:t>
      </w:r>
    </w:p>
    <w:p>
      <w:pPr>
        <w:spacing w:after="30"/>
        <w:ind w:left="259" w:hanging="259"/>
      </w:pPr>
      <w:r>
        <w:rPr>
          <w:rFonts w:ascii="Calibri" w:hAnsi="Calibri"/>
          <w:b w:val="0"/>
          <w:i w:val="0"/>
          <w:color w:val="163A5F"/>
        </w:rPr>
        <w:t xml:space="preserve">•  </w:t>
      </w:r>
      <w:r>
        <w:rPr>
          <w:rFonts w:ascii="Calibri" w:hAnsi="Calibri"/>
          <w:b w:val="0"/>
          <w:i w:val="0"/>
          <w:color w:val="1A1A1A"/>
        </w:rPr>
        <w:t>Build pipelines with REST APIs, webhooks, and JSON in Zapier, Make, and n8n, writing Python and JavaScript in code steps; query GA4 data with SQL in BigQuery.</w:t>
      </w:r>
    </w:p>
    <w:p>
      <w:pPr>
        <w:spacing w:after="30"/>
        <w:ind w:left="259" w:hanging="259"/>
      </w:pPr>
      <w:r>
        <w:rPr>
          <w:rFonts w:ascii="Calibri" w:hAnsi="Calibri"/>
          <w:b w:val="0"/>
          <w:i w:val="0"/>
          <w:color w:val="163A5F"/>
        </w:rPr>
        <w:t xml:space="preserve">•  </w:t>
      </w:r>
      <w:r>
        <w:rPr>
          <w:rFonts w:ascii="Calibri" w:hAnsi="Calibri"/>
          <w:b w:val="0"/>
          <w:i w:val="0"/>
          <w:color w:val="1A1A1A"/>
        </w:rPr>
        <w:t>Wrote and published 18 articles on semantic SEO, entity clarity, schema, Google AI Overviews, and AI recommendation visibility.</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keyword and search-term analysis across concurrent agency clients, and presented ROI, CAC, and conversion reporting to client leadership in QBRs.</w:t>
      </w:r>
    </w:p>
    <w:p>
      <w:pPr>
        <w:tabs>
          <w:tab w:pos="10512" w:val="right"/>
        </w:tabs>
        <w:spacing w:before="80" w:after="20"/>
      </w:pPr>
      <w:r>
        <w:rPr>
          <w:rFonts w:ascii="Calibri" w:hAnsi="Calibri"/>
          <w:b/>
          <w:i w:val="0"/>
          <w:color w:val="1A1A1A"/>
          <w:sz w:val="21"/>
        </w:rPr>
        <w:t>Local Search &amp; Listings (Channel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partners on Birdeye's data-aggregator and listings-syndication solution, keeping business entity data consistent across directories; ~94% partner retention.</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paid media and creative performance at a performance marketing agency and recommended optimizations.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Advised small businesses on site architecture, SEO, and Google Business Profile, contributing to a 30% traffic increase across the e-commerce segment.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GEO &amp; Semantic SEO:  </w:t>
      </w:r>
      <w:r>
        <w:rPr>
          <w:rFonts w:ascii="Calibri" w:hAnsi="Calibri"/>
          <w:b w:val="0"/>
          <w:i w:val="0"/>
          <w:color w:val="1A1A1A"/>
        </w:rPr>
        <w:t>Entity Optimization, Schema.org / JSON-LD, Internal Linking &amp; Topical Coverage, AI Overviews &amp; LLM Visibility, Technical SEO (Screaming Frog)</w:t>
      </w:r>
    </w:p>
    <w:p>
      <w:pPr>
        <w:spacing w:after="30"/>
      </w:pPr>
      <w:r>
        <w:rPr>
          <w:rFonts w:ascii="Calibri" w:hAnsi="Calibri"/>
          <w:b/>
          <w:i w:val="0"/>
          <w:color w:val="1A1A1A"/>
        </w:rPr>
        <w:t xml:space="preserve">LLMs &amp; Automation:  </w:t>
      </w:r>
      <w:r>
        <w:rPr>
          <w:rFonts w:ascii="Calibri" w:hAnsi="Calibri"/>
          <w:b w:val="0"/>
          <w:i w:val="0"/>
          <w:color w:val="1A1A1A"/>
        </w:rPr>
        <w:t>Prompt Design &amp; Testing, LLM Output Evaluation, LLM APIs (OpenAI, Claude), Python &amp; JavaScript (code steps), SQL, GA4, GTM</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