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5, 2026</w:t>
      </w:r>
    </w:p>
    <w:p>
      <w:pPr>
        <w:spacing w:after="20"/>
      </w:pPr>
      <w:r>
        <w:rPr>
          <w:rFonts w:ascii="Calibri" w:hAnsi="Calibri"/>
          <w:b/>
          <w:color w:val="1A1A1A"/>
        </w:rPr>
        <w:t>Superformula</w:t>
      </w:r>
    </w:p>
    <w:p>
      <w:pPr>
        <w:spacing w:after="160"/>
      </w:pPr>
      <w:r>
        <w:rPr>
          <w:rFonts w:ascii="Calibri" w:hAnsi="Calibri"/>
          <w:b w:val="0"/>
          <w:color w:val="1A1A1A"/>
        </w:rPr>
        <w:t>Re: SEO &amp; AEO Specialist</w:t>
      </w:r>
    </w:p>
    <w:p>
      <w:pPr>
        <w:spacing w:after="160"/>
      </w:pPr>
      <w:r>
        <w:rPr>
          <w:rFonts w:ascii="Calibri" w:hAnsi="Calibri"/>
          <w:b w:val="0"/>
          <w:color w:val="1A1A1A"/>
        </w:rPr>
        <w:t>Dear Hiring Team,</w:t>
      </w:r>
    </w:p>
    <w:p>
      <w:pPr>
        <w:spacing w:after="160"/>
      </w:pPr>
      <w:r>
        <w:rPr>
          <w:rFonts w:ascii="Calibri" w:hAnsi="Calibri"/>
          <w:b w:val="0"/>
          <w:color w:val="1A1A1A"/>
        </w:rPr>
        <w:t>AEO being the core focus is what makes this role stand out to me, because it's where my own work has gone. At my consulting business, Solenzo, I built a 9-dimension audit framework that includes GEO and AI visibility alongside entity clarity, internal linking, schema, and topical coverage, and I've published 18 articles on how Google's AI features and ChatGPT decide which businesses to surface. I also do the traditional work every day: technical audits in Screaming Frog, keyword and competitor research in Ahrefs and Semrush, on-page and metadata fixes shipped directly in HTML/CSS and client CMS platforms, and reporting in GA4 and Search Console.</w:t>
      </w:r>
    </w:p>
    <w:p>
      <w:pPr>
        <w:spacing w:after="160"/>
      </w:pPr>
      <w:r>
        <w:rPr>
          <w:rFonts w:ascii="Calibri" w:hAnsi="Calibri"/>
          <w:b w:val="0"/>
          <w:color w:val="1A1A1A"/>
        </w:rPr>
        <w:t>Google Business Profile is the first deliverable in every client engagement I run, from claiming and verifying listings to categories, services, photos, and posts, and at Birdeye I onboarded partners on a listings-syndication platform built to keep business data consistent across directories. That maps directly to managing GBP and local search across a portfolio of properties.</w:t>
      </w:r>
    </w:p>
    <w:p>
      <w:pPr>
        <w:spacing w:after="160"/>
      </w:pPr>
      <w:r>
        <w:rPr>
          <w:rFonts w:ascii="Calibri" w:hAnsi="Calibri"/>
          <w:b w:val="0"/>
          <w:color w:val="1A1A1A"/>
        </w:rPr>
        <w:t>I haven't worked for a resort or travel brand, but I cooked in restaurants for more than 15 years before moving into marketing, so hospitality and what guests look for aren't foreign to me. I'm in Mountain time, with a full overlap with Pacific hours.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