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Rocky Mountain Welcome Center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Development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 a full, personal commitment to helping immigrant and refugee communities, and Rocky Mountain Welcome Center's mission is exactly where I want to put that commitment to work.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For 15 years I have built and stewarded portfolios of relationships, tracked in Salesforce, the same donor database RMWC uses, and reported performance clearly to leadership. At Birdeye, I onboarded and stewarded a portfolio of 15 to 20 partners and retained 94% of them through proactive relationship management. At Wix, I directly supervised a team of up to 20 people, including hiring and training, the same operational discipline this role needs to manage grant writers, consultants, and event logistics.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also write and publish content that turns technical and operational work into a story a non-technical audience can act on, the same instinct behind a strong annual report or a donor appeal that actually lands.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Major gift solicitation and grant writing specifically are new territory for me. What I bring instead is the operational backbone, relationship discipline, CRM rigor, team supervision, clear reporting, to build a development function that runs consistently, plus the genuine commitment to make it work.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how that combination fits the Development Manager role.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