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9, 2026</w:t>
      </w:r>
    </w:p>
    <w:p>
      <w:pPr>
        <w:spacing w:after="20"/>
      </w:pPr>
      <w:r>
        <w:rPr>
          <w:rFonts w:ascii="Calibri" w:hAnsi="Calibri"/>
          <w:b/>
          <w:color w:val="1A1A1A"/>
        </w:rPr>
        <w:t>Curvion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RevOps Solutions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Curvion builds what I've been building for my own clients: CRM, automation, and AI layered onto a real sales process. Through Solenzo I run discovery with owners and sales teams, recommend the system, and build it in HubSpot and GoHighLevel, including a 20+ workflow engine that handles lead capture, routing, qualification, booking, and reactivation. I want to do that across more clients and bigger engagements, with a delivery team behind me.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bridge between sales and delivery is where I've spent my career. At Accelo I sold and scoped complex CRM and project-management implementations for agencies and professional-services firms, ranked top three on the team while quota roughly doubled, and built the implementation plans the delivery team executed. I know what happens when a deal gets sold without a realistic scope, because I was the one handing it over.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also carried a quota for most of a decade, so I understand how sales teams actually operate, not just how the CRM is configured.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