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Technical Writer &amp; Solutions Seller | Value Propositions &amp; Requirements Analysis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technology seller and technical writer with 15+ years translating complex software and services into clear, client-specific value propositions. Sold and scoped software to architecture and engineering firms, turned stakeholder requirements into structured plans, and published 18 plain-language technical articles.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explaining semantic SEO, schema, AI search visibility, CRM setup, attribution, and automation in plain language for non-technical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clients to surface goals and requirements, then translate them into precise, structured specifications and scoped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messaging frameworks and boilerplate assets, adapting a shared template base to each client's brand and vertical.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translating performance data into executive-ready QBRs and strategic recommendations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building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 on tight, concurrent timelines.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over 2 years and developed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including architecture and engineering firms.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closing deals of $20K and larger.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Proposal &amp; Writing:  </w:t>
      </w:r>
      <w:r>
        <w:rPr>
          <w:rFonts w:ascii="Calibri" w:hAnsi="Calibri"/>
          <w:b w:val="0"/>
          <w:i w:val="0"/>
          <w:color w:val="1A1A1A"/>
        </w:rPr>
        <w:t>Technical Writing, Value Propositions &amp; Win Themes, Requirements Analysis, SME &amp; Stakeholder Interviews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Delivery &amp; Tools:  </w:t>
      </w:r>
      <w:r>
        <w:rPr>
          <w:rFonts w:ascii="Calibri" w:hAnsi="Calibri"/>
          <w:b w:val="0"/>
          <w:i w:val="0"/>
          <w:color w:val="1A1A1A"/>
        </w:rPr>
        <w:t>Multi-Project Deadline Management, Document &amp; File Management, MS Word &amp; Excel, Google Workspace, Light Design Asset Updates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