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ProEdge Dental Water Labs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"A campaign isn't finished until the tracking is in place" is the standard I already hold myself to. At Solenzo I instrument every build at the start: GA4 conversion events, Meta and Google Ads tags through custom Google Tag Manager triggers, and UTM conventions I define and enforce. I also build the system around it: lifecycle stages, lead scoring, routing, nurture, and a 20+ workflow lifecycle engine that includes reactivating dormant contacts, which reads a lot like your cheapest-revenue line.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rest of your list is work I've done hands-on. I built an inbound motion around a free audit offer and 18 published articles that enrolled 180+ businesses, built segmented outbound engines at 99%+ deliverability, and have worked in Apollo, Salesloft, and ZoomInfo. I report results on a fixed cadence so the team can see what's working. I spent a decade carrying a B2B sales quota before moving into marketing operations, so I build with the sales handoff in mind. HubSpot is one of my two main platforms, and I'd go deep on it quickly as your system of record.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live in Arvada, within commuting distance of the Centennial office, and I like a small team where my work is visible.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