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Demand Generation | Marketing Automation, Lead Scoring, Nurture &amp; Campaign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demand generation marketer who builds the automation, writes the nurture, and reports on what converts. I build lead scoring, segmentation, and lifecycle programs in HubSpot and GoHighLevel, run integrated campaigns across email, landing pages, LinkedIn, Meta, and Google Ads, and keep email deliverability above 99%. A decade in B2B SaaS sales means I know what a qualified lead looks like to the rep receiving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Demand Generation &amp; 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lead scoring, qualification criteria, and lifecycle stages, plus segmented nurture and reactivation automation across email and SMS, in HubSpot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digital-footprint audit as a top-of-funnel offer, promoted through LinkedIn organic: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analyses, and schema implementation, and published 18 articles on semantic SEO and AI search visibility.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low-quality leads,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generation, funnel progression, campaign ROI, and pipeline velocity.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targeting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Planned budgets across ~3 accounts at $20K+/month in ad spend each, peaking above $100K/month, and reported ROI, CAC, LTV, and conversion KPIs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channel of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at a performance marketing agency, helped pursue a major banking prospect to finalist stage, and closed 6 new-client deals averaging ~$22K.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traffic increase and 25% conversion improvement across the e-commerce segment, holding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on a B2B SaaS sales team of 8-15 reps while quota roughly doubled, and helped leadership build the lead qualification system.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Demand Generation:  </w:t>
      </w:r>
      <w:r>
        <w:rPr>
          <w:rFonts w:ascii="Calibri" w:hAnsi="Calibri"/>
          <w:b w:val="0"/>
          <w:i w:val="0"/>
          <w:color w:val="1A1A1A"/>
        </w:rPr>
        <w:t>Lead Scoring &amp; Segmentation, Email Nurture (99%+ deliverability), Landing Pages &amp; A/B Testing, MQL Handoff to Sales, SEO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Analytics:  </w:t>
      </w:r>
      <w:r>
        <w:rPr>
          <w:rFonts w:ascii="Calibri" w:hAnsi="Calibri"/>
          <w:b w:val="0"/>
          <w:i w:val="0"/>
          <w:color w:val="1A1A1A"/>
        </w:rPr>
        <w:t>HubSpot, Salesforce, GA4 &amp; GTM, LinkedIn Ads, Meta Ads (certified), Google Ads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