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Community Phone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Community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Community Phone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line that got me was the outage story, everyone on the phone with customers because that's just who you are, not a policy. I want to be upfront: my last 15 years have been mostly B2B SaaS and agency work, not consumer community management, so this would be a real shift for me. But the shift is toward exactly the kind of work I want more of, turning a product people quietly love into something they talk about, and I think the fundamentals transfer more than a resume built for a B2B audience will show at a glance.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Three things I'd bring on day one. First, writing that turns complexity into something a reader acts on: at my own company, Solenzo, I write the newsletters, thought leadership, and direct-response copy myself, no team, no handoffs, and at Level Agency I built the email sequences and landing pages that moved pipeline. Second, an analytical habit of actually watching the numbers: I build the dashboards that track what's working and I use them to cut what isn't, rather than treating a newsletter or a channel as a box to check. Third, I am used to owning a channel alone and being the reason it works. Running Solenzo solo, and years earlier co-owning a small compliance-heavy business I helped build from nothing, both taught me the same thing: nobody is coming to unblock you, so you figure it out.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don't have yet is the specific craft of growing organic social and community inside a 50-plus, caregiver-heavy audience, and I'd rather say that plainly than pretend otherwise. What I do have is a fast study's habit of learning a new audience by actually talking to them, the same way I learn a new client's business today, and a genuine pull toward the mission. I'd welcome a conversation about how I'd approach that learning curve and what the first 90 days would look like.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