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color w:val="1A1A1A"/>
          <w:sz w:val="36"/>
        </w:rPr>
        <w:t>Joshua Rotenberg</w:t>
      </w:r>
    </w:p>
    <w:p>
      <w:pPr>
        <w:spacing w:after="200"/>
        <w:jc w:val="center"/>
      </w:pPr>
      <w:r>
        <w:rPr>
          <w:rFonts w:ascii="Times New Roman" w:hAnsi="Times New Roman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Times New Roman" w:hAnsi="Times New Roman"/>
          <w:b w:val="0"/>
          <w:color w:val="1A1A1A"/>
        </w:rPr>
        <w:t>September 28, 2026</w:t>
      </w:r>
    </w:p>
    <w:p>
      <w:pPr>
        <w:spacing w:after="20"/>
      </w:pPr>
      <w:r>
        <w:rPr>
          <w:rFonts w:ascii="Times New Roman" w:hAnsi="Times New Roman"/>
          <w:b/>
          <w:color w:val="1A1A1A"/>
        </w:rPr>
        <w:t>Horace Mann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Re: Manager, Workplace Solutions Enablement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Dear Hiring Team,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My wife is a vice principal at an elementary school, and most of my family works in education. I see up close how little time educators have to think about their own financial protection, which is why Horace Mann's focus on them stands out to me.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The Workplace Solutions Enablement role is about turning strategy into something a team and a channel can actually execute, and that has been the through-line of my career. At Wix, I led a team of 20 (later 8) on a new vertical that went from proof of concept to a profitable business line, building the process, training, and data standards it depended on. At Birdeye, I enabled a channel of 15 to 20 reseller partners to sell and support the product, and kept all but one. As a co-owner, I built compliance and operations systems from scratch in a state-regulated business. In each case, the work was the same: give a vague priority a structure, owners, and milestones, keep leaders informed on risks and tradeoffs, and make it repeatable.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I'll be direct about the gap: I haven't worked inside an insurance carrier or with Supplemental and Group products. I would bring the enablement and initiative leadership, and learn the product and distribution landscape quickly from the people who know it. I'd welcome a conversation.</w:t>
      </w:r>
    </w:p>
    <w:p>
      <w:pPr>
        <w:spacing w:after="280"/>
      </w:pPr>
      <w:r>
        <w:rPr>
          <w:rFonts w:ascii="Times New Roman" w:hAnsi="Times New Roman"/>
          <w:b w:val="0"/>
          <w:color w:val="1A1A1A"/>
        </w:rPr>
        <w:t>Best,</w:t>
      </w:r>
    </w:p>
    <w:p>
      <w:pPr>
        <w:spacing w:after="160"/>
      </w:pPr>
      <w:r>
        <w:rPr>
          <w:rFonts w:ascii="Times New Roman" w:hAnsi="Times New Roman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Times New Roman" w:hAnsi="Times New Roman" w:cs="Times New Rom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