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Tive</w:t>
      </w:r>
    </w:p>
    <w:p>
      <w:pPr>
        <w:spacing w:after="160"/>
      </w:pPr>
      <w:r>
        <w:rPr>
          <w:rFonts w:ascii="Calibri" w:hAnsi="Calibri"/>
          <w:b w:val="0"/>
          <w:color w:val="1A1A1A"/>
        </w:rPr>
        <w:t>Re: Account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role. Owning a customer from onboarding through renewal, and making sure they actually use what they bought, is the work I'm strongest at and the work I want to keep doing.</w:t>
      </w:r>
    </w:p>
    <w:p>
      <w:pPr>
        <w:spacing w:after="160"/>
      </w:pPr>
      <w:r>
        <w:rPr>
          <w:rFonts w:ascii="Calibri" w:hAnsi="Calibri"/>
          <w:b w:val="0"/>
          <w:color w:val="1A1A1A"/>
        </w:rPr>
        <w:t>At Birdeye I managed 15 to 20 reseller partners with deals from $10K to $45K and retained all but one, roughly 94%, by watching utilization data for adoption gaps and stepping in before they became churn. At Wix I held 120% of sales targets and 110% of implementation targets while onboarding 25+ clients a month. In my own practice I build automated re-engagement workflows that bring inactive customers back, which is the customer-advocate piece of your posting done systematically instead of one email at a time.</w:t>
      </w:r>
    </w:p>
    <w:p>
      <w:pPr>
        <w:spacing w:after="160"/>
      </w:pPr>
      <w:r>
        <w:rPr>
          <w:rFonts w:ascii="Calibri" w:hAnsi="Calibri"/>
          <w:b w:val="0"/>
          <w:color w:val="1A1A1A"/>
        </w:rPr>
        <w:t>I haven't worked in shipping logistics, and I won't pretend otherwise. What carries over is how I learn a product and a customer's operation: at Accelo I sold and scoped software for agencies, architecture firms, and engineering firms by learning how each one actually ran its work. Tive's value is visible in the data, and that's the conversation I like having at renewal.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