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October 2, 2026</w:t>
      </w:r>
    </w:p>
    <w:p>
      <w:pPr>
        <w:spacing w:after="20"/>
      </w:pPr>
      <w:r>
        <w:rPr>
          <w:rFonts w:ascii="Calibri" w:hAnsi="Calibri"/>
          <w:b/>
          <w:color w:val="1A1A1A"/>
        </w:rPr>
        <w:t>Cuvo Health</w:t>
      </w:r>
    </w:p>
    <w:p>
      <w:pPr>
        <w:spacing w:after="160"/>
      </w:pPr>
      <w:r>
        <w:rPr>
          <w:rFonts w:ascii="Calibri" w:hAnsi="Calibri"/>
          <w:b w:val="0"/>
          <w:color w:val="1A1A1A"/>
        </w:rPr>
        <w:t>Re: Client Success Manager, Implementation and Accounts</w:t>
      </w:r>
    </w:p>
    <w:p>
      <w:pPr>
        <w:spacing w:after="160"/>
      </w:pPr>
      <w:r>
        <w:rPr>
          <w:rFonts w:ascii="Calibri" w:hAnsi="Calibri"/>
          <w:b w:val="0"/>
          <w:color w:val="1A1A1A"/>
        </w:rPr>
        <w:t>Dear Hiring Team,</w:t>
      </w:r>
    </w:p>
    <w:p>
      <w:pPr>
        <w:spacing w:after="160"/>
      </w:pPr>
      <w:r>
        <w:rPr>
          <w:rFonts w:ascii="Calibri" w:hAnsi="Calibri"/>
          <w:b w:val="0"/>
          <w:color w:val="1A1A1A"/>
        </w:rPr>
        <w:t>Owning a client from signed contract through launch and into renewal is the work I'm best at, and doing it for clinics and health brands launching virtual care is work I'd care about. I've spent about eight years as a patient navigating care and insurance approvals myself, so I know how much a smooth launch matters to the people on the other end.</w:t>
      </w:r>
    </w:p>
    <w:p>
      <w:pPr>
        <w:spacing w:after="160"/>
      </w:pPr>
      <w:r>
        <w:rPr>
          <w:rFonts w:ascii="Calibri" w:hAnsi="Calibri"/>
          <w:b w:val="0"/>
          <w:color w:val="1A1A1A"/>
        </w:rPr>
        <w:t>At Wix I onboarded and launched 25+ clients a month against defined timelines at 110% of implementation targets, while leading a team of up to 20 onboarding specialists. At Birdeye I onboarded and managed 15 to 20 reseller partners, including agencies serving healthcare clients, coordinated with Product and Engineering on high-priority issues, and retained all but one, roughly 94%. At Accelo I built sequenced implementation plans that our implementation team executed against, which is the same discipline as running payment, pharmacy, and platform workstreams to one launch date.</w:t>
      </w:r>
    </w:p>
    <w:p>
      <w:pPr>
        <w:spacing w:after="160"/>
      </w:pPr>
      <w:r>
        <w:rPr>
          <w:rFonts w:ascii="Calibri" w:hAnsi="Calibri"/>
          <w:b w:val="0"/>
          <w:color w:val="1A1A1A"/>
        </w:rPr>
        <w:t>On the compliance side, I built compliance and customer-management systems from scratch as co-owner of a licensed medical marijuana dispensary in Colorado's early regulated market, so building processes around licensing and compliance requirements is familiar ground. I haven't run a LegitScript application yet and would expect to learn it quickly. I'd welcome a conversation about your current client launches.</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