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Client Success, Implementation &amp; Account Management</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Client success and implementation professional with 15+ years in B2B SaaS, owning the client lifecycle from contract through launch, ongoing service, and renewal. Onboarded and launched 25+ clients a month at Wix at 110% of implementation targets while leading a team of up to 20, and retained ~94% of a 15-20 partner book at Birdeye, including channel sales to healthcare-focused agencies. Builds implementation plans, onboarding documentation, and status reporting, coordinates product, engineering, and operations teams to hit launch dates, and runs business reviews that tie performance to growth. Earlier built compliance and customer-management systems from scratch as co-owner of a licensed medical marijuana dispensary.</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client relationship from signed proposal through onboarding, launch, and ongoing service for a portfolio of B2B clients.</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for new technology stacks, translating business requirements into platform configuration and training client teams hands-on.</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HubSpot, GoHighLevel, and Notion, keeping status reporting current across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Configure CRM platforms including user roles and permissions, lifecycle stages, and data-hygiene rules, and build AI-assisted client workflows.</w:t>
      </w:r>
    </w:p>
    <w:p>
      <w:pPr>
        <w:spacing w:after="30"/>
        <w:ind w:left="259" w:hanging="259"/>
      </w:pPr>
      <w:r>
        <w:rPr>
          <w:rFonts w:ascii="Calibri" w:hAnsi="Calibri"/>
          <w:b w:val="0"/>
          <w:i w:val="0"/>
          <w:color w:val="163A5F"/>
        </w:rPr>
        <w:t xml:space="preserve">•  </w:t>
      </w:r>
      <w:r>
        <w:rPr>
          <w:rFonts w:ascii="Calibri" w:hAnsi="Calibri"/>
          <w:b w:val="0"/>
          <w:i w:val="0"/>
          <w:color w:val="1A1A1A"/>
        </w:rPr>
        <w:t>Grow accounts through monthly reporting and proposals for complementary services.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client accounts, delivering QBRs on performance and growth opportunities.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and resolved client issues promptly to protect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(deals ~$10K-$45K) across health, home services, and retail, including healthcare-focused agencies,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Guided partners through complex technical setup and configuration, and coordinated with Product and Engineering to resolve high-priority issues.</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training sequences and communication workflows that reduced onboarding friction across concurrent partner launches.</w:t>
      </w:r>
    </w:p>
    <w:p>
      <w:pPr>
        <w:spacing w:after="30"/>
        <w:ind w:left="259" w:hanging="259"/>
      </w:pPr>
      <w:r>
        <w:rPr>
          <w:rFonts w:ascii="Calibri" w:hAnsi="Calibri"/>
          <w:b w:val="0"/>
          <w:i w:val="0"/>
          <w:color w:val="163A5F"/>
        </w:rPr>
        <w:t xml:space="preserve">•  </w:t>
      </w:r>
      <w:r>
        <w:rPr>
          <w:rFonts w:ascii="Calibri" w:hAnsi="Calibri"/>
          <w:b w:val="0"/>
          <w:i w:val="0"/>
          <w:color w:val="1A1A1A"/>
        </w:rPr>
        <w:t>Maintained partner records and status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and built processes that reduced handoff errors and improved reporting accuracy, managing work in ClickUp.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against defined timelines,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overseeing budgets, scope, and delivery for a high-value portfolio.</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for sales and onboarding workflows, standardizing data capture.</w:t>
      </w:r>
    </w:p>
    <w:p>
      <w:pPr>
        <w:tabs>
          <w:tab w:pos="10512" w:val="right"/>
        </w:tabs>
        <w:spacing w:before="80" w:after="20"/>
      </w:pPr>
      <w:r>
        <w:rPr>
          <w:rFonts w:ascii="Calibri" w:hAnsi="Calibri"/>
          <w:b/>
          <w:i w:val="0"/>
          <w:color w:val="1A1A1A"/>
          <w:sz w:val="21"/>
        </w:rPr>
        <w:t>Account Executive (Implementation Planning)</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w:t>
      </w:r>
    </w:p>
    <w:p>
      <w:pPr>
        <w:spacing w:after="30"/>
        <w:ind w:left="259" w:hanging="259"/>
      </w:pPr>
      <w:r>
        <w:rPr>
          <w:rFonts w:ascii="Calibri" w:hAnsi="Calibri"/>
          <w:b w:val="0"/>
          <w:i w:val="0"/>
          <w:color w:val="163A5F"/>
        </w:rPr>
        <w:t xml:space="preserve">•  </w:t>
      </w:r>
      <w:r>
        <w:rPr>
          <w:rFonts w:ascii="Calibri" w:hAnsi="Calibri"/>
          <w:b w:val="0"/>
          <w:i w:val="0"/>
          <w:color w:val="1A1A1A"/>
        </w:rPr>
        <w:t>Guided onboarding, workflow design, and API integrations, advising C-suite clients and escalating account risk early; tracked issues in Zendesk.</w:t>
      </w:r>
    </w:p>
    <w:p>
      <w:pPr>
        <w:tabs>
          <w:tab w:pos="10512" w:val="right"/>
        </w:tabs>
        <w:spacing w:before="80" w:after="20"/>
      </w:pPr>
      <w:r>
        <w:rPr>
          <w:rFonts w:ascii="Calibri" w:hAnsi="Calibri"/>
          <w:b/>
          <w:i w:val="0"/>
          <w:color w:val="1A1A1A"/>
          <w:sz w:val="21"/>
        </w:rPr>
        <w:t>Co-Owner / Operations Lead</w:t>
      </w:r>
      <w:r>
        <w:rPr>
          <w:rFonts w:ascii="Calibri" w:hAnsi="Calibri"/>
          <w:b w:val="0"/>
          <w:i w:val="0"/>
          <w:color w:val="163A5F"/>
          <w:sz w:val="21"/>
        </w:rPr>
        <w:t xml:space="preserve">  |  Standing Akimbo</w:t>
      </w:r>
      <w:r>
        <w:rPr>
          <w:rFonts w:ascii="Calibri" w:hAnsi="Calibri"/>
          <w:b w:val="0"/>
          <w:i w:val="0"/>
          <w:color w:val="555555"/>
          <w:sz w:val="18"/>
        </w:rPr>
        <w:tab/>
        <w:t>Jun 2010 - Sep 2012</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compliance and customer-management systems from scratch in a licensed medical marijuana dispensary, including intake processes and reporting.</w:t>
      </w:r>
    </w:p>
    <w:p>
      <w:pPr>
        <w:spacing w:after="30"/>
        <w:ind w:left="259" w:hanging="259"/>
      </w:pPr>
      <w:r>
        <w:rPr>
          <w:rFonts w:ascii="Calibri" w:hAnsi="Calibri"/>
          <w:b w:val="0"/>
          <w:i w:val="0"/>
          <w:color w:val="163A5F"/>
        </w:rPr>
        <w:t xml:space="preserve">•  </w:t>
      </w:r>
      <w:r>
        <w:rPr>
          <w:rFonts w:ascii="Calibri" w:hAnsi="Calibri"/>
          <w:b w:val="0"/>
          <w:i w:val="0"/>
          <w:color w:val="1A1A1A"/>
        </w:rPr>
        <w:t>Built customer, vendor, and supplier workflows from the ground up, scaling the business to profitability.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&amp; Accounts:  </w:t>
      </w:r>
      <w:r>
        <w:rPr>
          <w:rFonts w:ascii="Calibri" w:hAnsi="Calibri"/>
          <w:b w:val="0"/>
          <w:i w:val="0"/>
          <w:color w:val="1A1A1A"/>
        </w:rPr>
        <w:t>Kickoff to Launch, Timeline &amp; Milestone Management, Onboarding Documentation, Monthly Business Reviews, Renewals &amp; Expansion, Regulated-Industry Compliance Systems</w:t>
      </w:r>
    </w:p>
    <w:p>
      <w:pPr>
        <w:spacing w:after="30"/>
      </w:pPr>
      <w:r>
        <w:rPr>
          <w:rFonts w:ascii="Calibri" w:hAnsi="Calibri"/>
          <w:b/>
          <w:i w:val="0"/>
          <w:color w:val="1A1A1A"/>
        </w:rPr>
        <w:t xml:space="preserve">Tools:  </w:t>
      </w:r>
      <w:r>
        <w:rPr>
          <w:rFonts w:ascii="Calibri" w:hAnsi="Calibri"/>
          <w:b w:val="0"/>
          <w:i w:val="0"/>
          <w:color w:val="1A1A1A"/>
        </w:rPr>
        <w:t>HubSpot, Salesforce, Slack, Asana, Monday.com, Notion, Zendesk, Excel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