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September 23,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Odeko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Strategic Accounts Manager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spent 15+ years working in restaurant kitchens before I ever sold anything. I've been the person unpacking the order at 6 a.m. and finding out what's missing. So when a café owner pushes back on a supplier program, I usually know why before they say it.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The two-step franchise motion in your posting is the job I did at Birdeye. I signed 15 to 20 reseller partners at the top, then worked down to their end customers until the product was actually running at each location. I stayed through activation instead of handing off, and I kept all but one. At Accelo, I ranked top three while quota roughly doubled, negotiating terms with C-suite buyers. I also co-owned a Denver business where I built the vendor and supplier relationships from nothing.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draws me to this role is that it's an existing book with real relationships to rebuild, not a cold list. Win-back is work I like: find out what broke, fix it, and earn the door-level business back. I'm in Denver. Got time for a conversation this week?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