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B2B Email Marketing &amp; HubSpot Automation Specialist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B2B marketing professional with 15+ years of experience and hands-on HubSpot fluency built across three roles - Level Agency, Fetch &amp; Funnel, and Senior Directory. Specializes in email campaigns, automated lead-nurturing workflows, and content creation that moves prospects through the funnel, backed by rigorous performance tracking and analysis. Comfortable working close to the tools day to day: building the workflow, writing the copy, and reading the results.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Design and deploy automated lifecycle sequences, onboarding workflows, and lead-nurture campaigns that activate, nurture, and retain high-value contacts at scale.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Architected a complete marketing-automation system - 20+ workflows spanning lead capture/tagging, qualification, appointment booking with confirmation and reminders, no-show recovery,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segmented email and outreach campaigns (website-visibility, missed-calls, and low-reviews) plus an automated audit workflow that enrolled 180+ contacts based on scored engagement signals.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Track acquisition and retention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Produced high-converting campaign assets - landing pages, complex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on HubSpot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scalable communication workflows and automated product-training email sequences that reduced onboarding friction.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15-20 reseller partners, retaining all but one (~94% retention) during tenure through consistent, value-driven communication.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Business Development Representative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Senior Directory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Prospected and qualified leads on HubSpot, booking appointments for regional sales representatives and maintaining a steady flow of sales-ready meetings.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the outreach, qualification, and pipeline fundamentals that carried into later B2B marketing and sales roles.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Email &amp; Automation:  </w:t>
      </w:r>
      <w:r>
        <w:rPr>
          <w:rFonts w:ascii="Times New Roman" w:hAnsi="Times New Roman"/>
          <w:b w:val="0"/>
          <w:i w:val="0"/>
          <w:color w:val="1A1A1A"/>
        </w:rPr>
        <w:t>HubSpot, Automated Lead-Nurturing Workflows, Segmentation &amp; Personalization, A/B Testing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Content:  </w:t>
      </w:r>
      <w:r>
        <w:rPr>
          <w:rFonts w:ascii="Times New Roman" w:hAnsi="Times New Roman"/>
          <w:b w:val="0"/>
          <w:i w:val="0"/>
          <w:color w:val="1A1A1A"/>
        </w:rPr>
        <w:t>Email Copywriting, Blog &amp; Newsletter Content, Direct-Response Copy, Landing Pages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Analytics &amp; Reporting:  </w:t>
      </w:r>
      <w:r>
        <w:rPr>
          <w:rFonts w:ascii="Times New Roman" w:hAnsi="Times New Roman"/>
          <w:b w:val="0"/>
          <w:i w:val="0"/>
          <w:color w:val="1A1A1A"/>
        </w:rPr>
        <w:t>Campaign KPI Tracking, GA4, ROI Reporting, QBRs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B2B Marketing:  </w:t>
      </w:r>
      <w:r>
        <w:rPr>
          <w:rFonts w:ascii="Times New Roman" w:hAnsi="Times New Roman"/>
          <w:b w:val="0"/>
          <w:i w:val="0"/>
          <w:color w:val="1A1A1A"/>
        </w:rPr>
        <w:t>Lead Generation, Pipeline Development, Cross-Team Coordination, CRM Data Hygiene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