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color w:val="163A5F"/>
          <w:sz w:val="36"/>
        </w:rPr>
        <w:t>Joshua Rotenberg</w:t>
      </w:r>
    </w:p>
    <w:p>
      <w:pPr>
        <w:spacing w:after="200"/>
        <w:jc w:val="center"/>
      </w:pPr>
      <w:r>
        <w:rPr>
          <w:rFonts w:ascii="Calibri" w:hAnsi="Calibri"/>
          <w:b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after="120"/>
      </w:pPr>
      <w:r>
        <w:rPr>
          <w:rFonts w:ascii="Calibri" w:hAnsi="Calibri"/>
          <w:b w:val="0"/>
          <w:color w:val="1A1A1A"/>
        </w:rPr>
        <w:t>August 23, 2026</w:t>
      </w:r>
    </w:p>
    <w:p>
      <w:pPr>
        <w:spacing w:after="20"/>
      </w:pPr>
      <w:r>
        <w:rPr>
          <w:rFonts w:ascii="Calibri" w:hAnsi="Calibri"/>
          <w:b/>
          <w:color w:val="1A1A1A"/>
        </w:rPr>
        <w:t>LawnStarter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Re: Senior Lifecycle Marketing Manager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Dear Hiring Team,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I'm applying for the Senior Lifecycle Marketing Manager role because you describe the job the way I actually work: no agency, no contractor pool, you write the message, build it, send it, and read the results yourself. That's been my daily reality at Solenzo, the company I founded, for the past two and a half years.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I've architected a complete lifecycle-automation system there - 20+ workflows spanning lead capture, qualification, triggered booking with confirmations and reminders, no-show recovery, onboarding nurture, and long-term reactivation - and I build every piece of it myself: the agent logic, the copy, the monitoring that catches a broken sequence before a customer notices. I break down manual marketing workflows into agent architectures that score a business's digital footprint and generate personalized outreach at a level of detail I couldn't produce by hand, which is the same problem you describe as the reason this role exists. I've never touched Braze specifically, but the discipline - segmentation, triggered logic, personalization, and the judgment to know what actually deserves automating - is the same skill regardless of platform, and I pick up new tools fast because every client relationship starts with learning their existing stack.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I'd welcome the chance to walk through what I've built and what it did. Thank you for considering my application.</w:t>
      </w:r>
    </w:p>
    <w:p>
      <w:pPr>
        <w:spacing w:after="280"/>
      </w:pPr>
      <w:r>
        <w:rPr>
          <w:rFonts w:ascii="Calibri" w:hAnsi="Calibri"/>
          <w:b w:val="0"/>
          <w:color w:val="1A1A1A"/>
        </w:rPr>
        <w:t>Sincerely,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Joshua Rotenberg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9" w:lineRule="auto"/>
    </w:pPr>
    <w:rPr>
      <w:rFonts w:ascii="Calibri" w:hAnsi="Calibri" w:cs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