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AEO/GEO &amp; Technical SEO | AI Visibility Audits, Structured Data &amp; Entity Optimization, LLM Automation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Technical SEO and AI visibility practitioner (4 years of SEO) with a builder's habit of automating anything done twice. Built a 9-dimension audit framework that includes GEO/AI visibility, with automated scoring and rubric-based evaluation. Ships fixes directly (JSON-LD, GTM, GA4, client CMS), writes Python and JavaScript in automation workflows, calls REST and LLM APIs, and has published 18 articles on how AI tools choose which businesses to cite.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AI Visibility &amp; Technical SEO (Founder &amp; Strategic / Marketing Operations Lead)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Designed a 9-dimension audit framework (entity clarity, topical coverage, content clusters, internal linking, schema, information gain, query network coverage, trust signals, GEO/AI visibility); the automated audit enrolled 180+ businesses.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agent workflows with custom scoring logic, calling LLM APIs directly, plus rubric-based grading criteria and hand-labeled outputs to keep evaluation honest.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technical SEO audits and competitor research with Screaming Frog, and ship fixes directly in client CMS platforms, including full on-page schema, GTM, and GA4.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pipelines with REST APIs, webhooks, and JSON in Zapier, Make, and n8n, writing Python and JavaScript in code steps; query GA4 data with SQL in BigQuery.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Wrote and published 18 articles on semantic SEO, entity clarity, schema, Google AI Overviews, and AI recommendation visibility.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keyword and search-term analysis across concurrent agency clients, and presented ROI, CAC, and conversion reporting to client leadership in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Local Search &amp; Listings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partners on Birdeye's data-aggregator and listings-syndication solution, keeping business entity data consistent across directories; ~94% partner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paid media and creative performance at a performance marketing agency and recommended optimizations.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small businesses on site architecture, SEO, and Google Business Profile, contributing to a 30% traffic increase across the e-commerce segment.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Visibility &amp; SEO:  </w:t>
      </w:r>
      <w:r>
        <w:rPr>
          <w:rFonts w:ascii="Calibri" w:hAnsi="Calibri"/>
          <w:b w:val="0"/>
          <w:i w:val="0"/>
          <w:color w:val="1A1A1A"/>
        </w:rPr>
        <w:t>AEO / GEO Audits, Entity Optimization, Schema / JSON-LD, Technical SEO (Screaming Frog), GA4, GTM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Automation &amp; Data:  </w:t>
      </w:r>
      <w:r>
        <w:rPr>
          <w:rFonts w:ascii="Calibri" w:hAnsi="Calibri"/>
          <w:b w:val="0"/>
          <w:i w:val="0"/>
          <w:color w:val="1A1A1A"/>
        </w:rPr>
        <w:t>Python &amp; JavaScript (code steps), SQL (BigQuery), REST &amp; LLM APIs, Rubric-Based Evaluation, Zapier, Make, n8n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