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Senior Client Success Manager | SaaS Implementation, Adoption, Executive Engagement &amp; Retention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Client success professional with 15+ years in B2B SaaS connecting operators' business goals to what the software can do. Retained all but one of 15-20 partners at Birdeye, led a team of 20 (later 8) onboarding specialists at Wix, and built implementation plans and advised C-suite leaders at Accelo. Translates business problems into technical configurations and routes client feedback to Product.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 client relationships with small-business operators, running discovery to surface goals and challenges and configuring CRM and automation systems to match.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Lead end-to-end onboarding for new technology stacks, translating business requirements into technical configurations and training client teams.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Delivered QBRs to client leadership on multi-stakeholder accounts, translating performance data into strategic recommendations.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Customer Success &amp; Retention (Channel Partnerships &amp; Customer Onboarding)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15-20 reseller partners (deal sizes ~$10K-$45K) serving local businesses across health, home services, and retail, retaining all but one (~94%).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and performance data in Salesforce to identify adoption patterns and gaps, and recommended interventions for at-risk accounts.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Translated partner feedback into structured, prioritized input for Product and Engineering.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internal processes that improved reporting accuracy and reduced handoff errors across teams; led the sales team.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a team of onboarding specialists for 2 years (20, later 8) and drove process improvements for a new vertical that went from proof of concept to profitable.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 at 110% of implementation targets and 120% of sales targets.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and implemented a CRM and project-management (PSA) platform, building sequenced implementation plans that ranked which client systems to change and in what order.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trusted-advisor relationships with C-suite executives, guiding onboarding, workflow design, and API integrations; ranked top three in sales.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Client Success:  </w:t>
      </w:r>
      <w:r>
        <w:rPr>
          <w:rFonts w:ascii="Calibri" w:hAnsi="Calibri"/>
          <w:b w:val="0"/>
          <w:i w:val="0"/>
          <w:color w:val="1A1A1A"/>
        </w:rPr>
        <w:t>Executive Engagement &amp; Business Reviews, SaaS Implementation &amp; Account Configuration, Adoption &amp; Usage Pattern Analysis, At-Risk Account Escalation, Client Feedback to Product Requirements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Tools:  </w:t>
      </w:r>
      <w:r>
        <w:rPr>
          <w:rFonts w:ascii="Calibri" w:hAnsi="Calibri"/>
          <w:b w:val="0"/>
          <w:i w:val="0"/>
          <w:color w:val="1A1A1A"/>
        </w:rPr>
        <w:t>Google Workspace (Docs, Sheets, Slides), Salesforce, HubSpot, GoHighLevel, Excel, Power BI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