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 Onboarding, Training, Account Health Monitoring &amp; Automation</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professional with 15+ years in client-facing SaaS roles, strongest in onboarding, training, and watching account health closely enough to act before problems surface. Onboarded 25+ clients a month at Wix and retained ~94% of a 15-20 partner book at Birdeye by monitoring utilization and acting on adoption gaps. Builds the automation flows, triggers, and dashboards that make account monitoring work at scale, in HubSpot, GoHighLevel, Excel, and Power BI. Sold and scoped software for architecture and engineering firms at Accelo, with direct familiarity with how construction-adjacent teams work.</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automation flows and triggers in GoHighLevel, HubSpot, Zapier, Make, and n8n that tag, route, and trigger follow-up when a customer misses a step or goes quiet, part of a 20+ workflow system.</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in Power BI and GA4 tracking account performance and funnel progression, and present results to business owners on a regular cadence.</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for new technology stacks with hands-on walkthroughs and training for client teams.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HubSpot, GoHighLevel, and Notion.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~3 multi-stakeholder client accounts at $20K+/month in ad spend each, peaking above $100K/month, as strategic lead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Delivered quarterly business reviews with ROI, CAC, LTV, and conversion reporting, turning performance data into budget and growth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and held delivery quality consistent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book of 15-20 reseller partners with deal sizes of ~$10K-$45K,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and their end customers, guiding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find adoption gaps and intervene before they turned into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metrics, deepening engagement across health, home services, and retail verticals.</w:t>
      </w:r>
    </w:p>
    <w:p>
      <w:pPr>
        <w:spacing w:after="30"/>
        <w:ind w:left="259" w:hanging="259"/>
      </w:pPr>
      <w:r>
        <w:rPr>
          <w:rFonts w:ascii="Calibri" w:hAnsi="Calibri"/>
          <w:b w:val="0"/>
          <w:i w:val="0"/>
          <w:color w:val="163A5F"/>
        </w:rPr>
        <w:t xml:space="preserve">•  </w:t>
      </w:r>
      <w:r>
        <w:rPr>
          <w:rFonts w:ascii="Calibri" w:hAnsi="Calibri"/>
          <w:b w:val="0"/>
          <w:i w:val="0"/>
          <w:color w:val="1A1A1A"/>
        </w:rPr>
        <w:t>Routed structured customer feedback to Product and Engineering, linking field signals to roadmap decisions.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several exceeding $25K, for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execution, performance reporting, and cross-team communication, and led the sales team.</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onboarding and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Set up third-party shipping integrations for e-commerce clients launching online storefronts alongside their physical retail locations.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sessions and 1:1 coaching.</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for a new Wix vertical that went from proof of concept to a profitable business line, including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holding that rank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software for agencies and professional-services firms, including architecture and engineering firms, across a global client base.</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with implementation teams, troubleshooting technical challenges during setup.</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SaaS sales to SMBs, making up to 150 dials/day and closing up to 10 deals/month.</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Onboarding &amp; Implementation, Customer Training Sessions, Account Health Monitoring, Adoption &amp; Feature Usage Tracking, Escalation to Management, Feedback Gathering</w:t>
      </w:r>
    </w:p>
    <w:p>
      <w:pPr>
        <w:spacing w:after="30"/>
      </w:pPr>
      <w:r>
        <w:rPr>
          <w:rFonts w:ascii="Calibri" w:hAnsi="Calibri"/>
          <w:b/>
          <w:i w:val="0"/>
          <w:color w:val="1A1A1A"/>
        </w:rPr>
        <w:t xml:space="preserve">Automation &amp; Data:  </w:t>
      </w:r>
      <w:r>
        <w:rPr>
          <w:rFonts w:ascii="Calibri" w:hAnsi="Calibri"/>
          <w:b w:val="0"/>
          <w:i w:val="0"/>
          <w:color w:val="1A1A1A"/>
        </w:rPr>
        <w:t>Automation Flows &amp; Triggers, CS Dashboards, Excel (experienced), Power BI, SQL (working proficiency), Report Creation &amp; Presentation</w:t>
      </w:r>
    </w:p>
    <w:p>
      <w:pPr>
        <w:spacing w:after="30"/>
      </w:pPr>
      <w:r>
        <w:rPr>
          <w:rFonts w:ascii="Calibri" w:hAnsi="Calibri"/>
          <w:b/>
          <w:i w:val="0"/>
          <w:color w:val="1A1A1A"/>
        </w:rPr>
        <w:t xml:space="preserve">Tools:  </w:t>
      </w:r>
      <w:r>
        <w:rPr>
          <w:rFonts w:ascii="Calibri" w:hAnsi="Calibri"/>
          <w:b w:val="0"/>
          <w:i w:val="0"/>
          <w:color w:val="1A1A1A"/>
        </w:rPr>
        <w:t>Salesforce, HubSpot, GoHighLevel, Zapier, Make, n8n, Notion, PowerPoint</w:t>
      </w:r>
    </w:p>
    <w:p>
      <w:pPr>
        <w:spacing w:after="30"/>
      </w:pPr>
      <w:r>
        <w:rPr>
          <w:rFonts w:ascii="Calibri" w:hAnsi="Calibri"/>
          <w:b/>
          <w:i w:val="0"/>
          <w:color w:val="1A1A1A"/>
        </w:rPr>
        <w:t xml:space="preserve">Relationships:  </w:t>
      </w:r>
      <w:r>
        <w:rPr>
          <w:rFonts w:ascii="Calibri" w:hAnsi="Calibri"/>
          <w:b w:val="0"/>
          <w:i w:val="0"/>
          <w:color w:val="1A1A1A"/>
        </w:rPr>
        <w:t>Multi-Stakeholder Accounts, C-Suite Communication, Architecture &amp; Engineering Firms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