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Rocket Clicks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Manager role. Your posting describes the part of agency work I'm best at: sitting with an owner, looking past the marketing numbers to where the business actually stalls, and saying so plainly. I've been on both sides of that table. I co-owned a licensed, heavily regulated retail business and built its operations from scratch, and today I run my own marketing operations practice, so pricing, capacity, and margin are conversations I have as an owner, not just an advisor.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how professional-services firms run. At Accelo I sold and scoped operations software to agencies and professional-services firms, which meant learning how each one priced work, staffed projects, and billed clients, and I ranked top three of 8 to 15 reps while quota roughly doubled. At Level Agency I led strategy and quarterly business reviews for accounts spending $20K+ a month on ads. In my own practice I build and track the full path from lead to booked consultation to signed client, including the no-show and follow-up gaps where most of the leakage hides.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with law firms, but intake breakdowns and the gap between consultation and signed client are problems I've diagnosed and built systems for in other service businesses. I like that the role is scoped to one practice area; pattern recognition across a book is what makes a recommendation land with an owner.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