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Partner GTM &amp; Marketing Operations Leader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Partner GTM and marketing-operations leader with 15+ years across SaaS, MarTech, and agency environments, including hands-on channel-partner management, enablement, and retention. Builds AI-driven marketing systems and reusable enablement assets that help partner and client teams package, position, and scale offerings to SMB customers.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system, 20+ workflows spanning lead capture and qualification, appointment booking, no-show recovery, onboarding nurture, and automated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reusable, boilerplate marketing assets and messaging frameworks, adapting a shared template base to each client's brand and vertical rather than starting from scratch.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bridging business intent and reliable execution.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outreach engines and an automated prospect-scoring workflow that enrolled 180+ contacts, scoring a business's digital footprint to trigger 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identifying opportunities to expand retainer scope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 (concurrent with Solenzo LLC)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this client-strategist engagement concurrently with founding and operating Solenzo LLC full-time.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~$10K–$45K, spanning health, home services, and retail verticals),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marketing automation and reputation-management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 to their own SMB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across the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partner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$25K),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guiding client onboarding and workflow design as a trusted advisor to C-suite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Consistently performed above commission floor into accelerator tiers, averaging ~$17,750/month in implementation/services bookings (~$213K annualized) plus new recurring revenue.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Partner &amp; Channel Management:  </w:t>
      </w:r>
      <w:r>
        <w:rPr>
          <w:rFonts w:ascii="Calibri" w:hAnsi="Calibri"/>
          <w:b w:val="0"/>
          <w:i w:val="0"/>
          <w:color w:val="1A1A1A"/>
        </w:rPr>
        <w:t>Channel Partner Onboarding &amp; Retention, Reseller Network Management, Partner Enablement &amp; Training, Cross-Functional GTM Coordination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GTM Strategy &amp; Positioning:  </w:t>
      </w:r>
      <w:r>
        <w:rPr>
          <w:rFonts w:ascii="Calibri" w:hAnsi="Calibri"/>
          <w:b w:val="0"/>
          <w:i w:val="0"/>
          <w:color w:val="1A1A1A"/>
        </w:rPr>
        <w:t>Go-to-Market Program Design, Messaging &amp; Packaging Frameworks, Reusable Enablement Asset Systems, SMB Ecosystem Strategy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 Workflows, Multi-Agent Orchestration, Prompt Design &amp; Stakeholder Translation,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Marketing Systems:  </w:t>
      </w:r>
      <w:r>
        <w:rPr>
          <w:rFonts w:ascii="Calibri" w:hAnsi="Calibri"/>
          <w:b w:val="0"/>
          <w:i w:val="0"/>
          <w:color w:val="1A1A1A"/>
        </w:rPr>
        <w:t>GoHighLevel (Primary), HubSpot, Salesforce, Workflow Design &amp; Segmentation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ROI Dashboards, QBRs, Pipeline &amp; KPI Tracking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(Issued 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