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Copywriter &amp; Content Strategist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Copywriter and content strategist with 4+ years of hands-on SEO experience, writing persuasive web copy, email campaigns, and brand content for B2B and service-based clients. Works from creative briefs to adapt voice and format across a diverse client base, pairing the writing with technical SEO audits, keyword research, and on-page structure so content performs for readers and search alike.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specific, ethically aligned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Frog, including full on-page schema and structured data implementation, applying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- cut spam/low-quality leads and improved click-through quality - and diagnosed on-site CRO as the remaining conversion bottleneck, demonstrating full-funnel troubleshooting.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marketing assets and messaging frameworks, adapting a shared template base to each client's brand and vertical rather than starting from scratch each time.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complex email sequences, and conversion-focused copy -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 as strategic lead.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Copywriting:  </w:t>
      </w:r>
      <w:r>
        <w:rPr>
          <w:rFonts w:ascii="Calibri" w:hAnsi="Calibri"/>
          <w:b w:val="0"/>
          <w:i w:val="0"/>
          <w:color w:val="1A1A1A"/>
        </w:rPr>
        <w:t>Web Copywriting, Direct-Response Copy, Email Campaigns, Landing Pages, Blog &amp; Thought Leadership Content, Brand Voice Adaptation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Search Visibility:  </w:t>
      </w:r>
      <w:r>
        <w:rPr>
          <w:rFonts w:ascii="Calibri" w:hAnsi="Calibri"/>
          <w:b w:val="0"/>
          <w:i w:val="0"/>
          <w:color w:val="1A1A1A"/>
        </w:rPr>
        <w:t>Technical SEO Audits, Keyword Research &amp; Gap Analysis, On-Page Schema &amp; Structured Data, Screaming Frog, Content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CMS Platforms, Google Ads, Google Search Console, Notion, HubSpot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Collaboration &amp; Delivery:  </w:t>
      </w:r>
      <w:r>
        <w:rPr>
          <w:rFonts w:ascii="Calibri" w:hAnsi="Calibri"/>
          <w:b w:val="0"/>
          <w:i w:val="0"/>
          <w:color w:val="1A1A1A"/>
        </w:rPr>
        <w:t>Creative Brief Execution, Cross-Functional Collaboration, Client Voice &amp; Messaging, Multi-Client Adaptation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