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Channel Marketing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marketing and channel partnerships professional with 15+ years across SaaS platforms, combining hands-on channel/reseller partner management with demand generation and CRM architecture. Has run a partner network end to end (onboarding, enablement, retention) and built full-funnel campaign systems tracking ROI and pipeline. Comfortable connecting marketing strategy to regional partner execution and reporting results to both marketing and sales stakeholders.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and execute full-lifecycle customer strategies spanning demand generation, sales CRM architecture, and customer success, demonstrating clear ROI and revenue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 - 20+ workflows - spanning lead capture/tagging/routing, qualification, appointment booking, no-show recovery, onboarding nurture, and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Align marketing programs to revenue objectives directly with business owners and sales teams, producing consistent messaging and qualified lead flow.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coordinating execution across internal departments as strategic lead.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 -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- a team of 20, later a team of 8 -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Channel &amp; Partner Management:  </w:t>
      </w:r>
      <w:r>
        <w:rPr>
          <w:rFonts w:ascii="Calibri" w:hAnsi="Calibri"/>
          <w:b w:val="0"/>
          <w:i w:val="0"/>
          <w:color w:val="1A1A1A"/>
        </w:rPr>
        <w:t>Reseller/Channel Partner Management, Partner Onboarding &amp; Enablement, Partner Retention Strategy, Cross-Vertical Partner Portfolio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Demand Generation &amp; Pipeline:  </w:t>
      </w:r>
      <w:r>
        <w:rPr>
          <w:rFonts w:ascii="Calibri" w:hAnsi="Calibri"/>
          <w:b w:val="0"/>
          <w:i w:val="0"/>
          <w:color w:val="1A1A1A"/>
        </w:rPr>
        <w:t>Full-Funnel Demand Generation, Campaign Management, Lead Generation, Pipeline Development, ROI/CAC/LTV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Marketing Systems:  </w:t>
      </w:r>
      <w:r>
        <w:rPr>
          <w:rFonts w:ascii="Calibri" w:hAnsi="Calibri"/>
          <w:b w:val="0"/>
          <w:i w:val="0"/>
          <w:color w:val="1A1A1A"/>
        </w:rPr>
        <w:t>Salesforce, HubSpot, GoHighLevel, Marketing Automation &amp; Workflow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Reporting &amp; Stakeholder Management:  </w:t>
      </w:r>
      <w:r>
        <w:rPr>
          <w:rFonts w:ascii="Calibri" w:hAnsi="Calibri"/>
          <w:b w:val="0"/>
          <w:i w:val="0"/>
          <w:color w:val="1A1A1A"/>
        </w:rPr>
        <w:t>KPI Tracking, QBRs, Executive Reporting, Sales &amp; Marketing Cross-Functional Collaboration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Google/Coursera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