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Array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Executive, Partnerships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Executive, Partnerships role. Building and closing a partner channel from scratch is work I've done directly: at Birdeye I recruited and managed a network of 15 to 20 reseller partners, retaining all but one, roughly 94 percent, by keeping partners equipped to sell and communicate product value on their own.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Full-cycle closing is the other half of what I bring. At Accelo I sold and scoped complex CRM and project-management software to agencies and professional-services firms, ranking top three on a team of 8 to 15 reps while quota roughly doubled, and building trusted-advisor relationships with C-suite buyers along the way. I've closed six-figure booking totals at a performance agency and held 120 percent of sales targets running client acquisition at Wix. Explaining a technical product clearly to a non-technical buyer, then translating that into a deal, is the throughline across all of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one gap: my sales experience is in B2B SaaS and agency environments, not fintech specifically. What I bring instead is the exact motion this role runs on, prospecting, partner development, and consultative closing, built over 15 years across CRM and marketing-technology platforms.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