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4033" w14:textId="6AF1E670" w:rsidR="00A0271F" w:rsidRDefault="00014785" w:rsidP="00271B59">
      <w:pPr>
        <w:pStyle w:val="Heading2"/>
      </w:pPr>
      <w:r>
        <w:t xml:space="preserve"># </w:t>
      </w:r>
      <w:r w:rsidR="000B5DF7">
        <w:t>Areas of Expertise (Topics We Advise On)</w:t>
      </w:r>
    </w:p>
    <w:p w14:paraId="71563E2A" w14:textId="77777777" w:rsidR="000B5DF7" w:rsidRDefault="000B5DF7" w:rsidP="000B5DF7">
      <w:pPr>
        <w:pStyle w:val="ListParagraph"/>
        <w:numPr>
          <w:ilvl w:val="0"/>
          <w:numId w:val="2"/>
        </w:numPr>
      </w:pPr>
      <w:r>
        <w:t>R</w:t>
      </w:r>
      <w:r w:rsidRPr="000B5DF7">
        <w:t>egenerative Agriculture</w:t>
      </w:r>
    </w:p>
    <w:p w14:paraId="549951EA" w14:textId="77777777" w:rsidR="000B5DF7" w:rsidRDefault="000B5DF7" w:rsidP="000B5DF7">
      <w:pPr>
        <w:pStyle w:val="ListParagraph"/>
        <w:numPr>
          <w:ilvl w:val="0"/>
          <w:numId w:val="2"/>
        </w:numPr>
      </w:pPr>
      <w:r w:rsidRPr="000B5DF7">
        <w:t>Regenerative Rangeland</w:t>
      </w:r>
    </w:p>
    <w:p w14:paraId="1C0BF5F9" w14:textId="77777777" w:rsidR="000B5DF7" w:rsidRDefault="000B5DF7" w:rsidP="000B5DF7">
      <w:pPr>
        <w:pStyle w:val="ListParagraph"/>
        <w:numPr>
          <w:ilvl w:val="0"/>
          <w:numId w:val="2"/>
        </w:numPr>
      </w:pPr>
      <w:r w:rsidRPr="000B5DF7">
        <w:t>Agroforestry</w:t>
      </w:r>
    </w:p>
    <w:p w14:paraId="6931E639" w14:textId="77777777" w:rsidR="000B5DF7" w:rsidRDefault="000B5DF7" w:rsidP="000B5DF7">
      <w:pPr>
        <w:pStyle w:val="ListParagraph"/>
        <w:numPr>
          <w:ilvl w:val="0"/>
          <w:numId w:val="2"/>
        </w:numPr>
      </w:pPr>
      <w:r w:rsidRPr="000B5DF7">
        <w:t>Aquaculture</w:t>
      </w:r>
    </w:p>
    <w:p w14:paraId="2B364C12" w14:textId="58725CA3" w:rsidR="000B5DF7" w:rsidRDefault="000B5DF7" w:rsidP="000B5DF7">
      <w:pPr>
        <w:pStyle w:val="ListParagraph"/>
        <w:numPr>
          <w:ilvl w:val="0"/>
          <w:numId w:val="2"/>
        </w:numPr>
      </w:pPr>
      <w:r w:rsidRPr="000B5DF7">
        <w:t>Biodiversity</w:t>
      </w:r>
      <w:r>
        <w:t xml:space="preserve"> &amp; Ecosystem </w:t>
      </w:r>
      <w:r w:rsidR="00414B5B">
        <w:t>Resilience</w:t>
      </w:r>
    </w:p>
    <w:p w14:paraId="61EC966A" w14:textId="77777777" w:rsidR="000B5DF7" w:rsidRDefault="000B5DF7" w:rsidP="000B5DF7">
      <w:pPr>
        <w:pStyle w:val="ListParagraph"/>
        <w:numPr>
          <w:ilvl w:val="0"/>
          <w:numId w:val="2"/>
        </w:numPr>
      </w:pPr>
      <w:r w:rsidRPr="000B5DF7">
        <w:t>Sustainable Supply Chains</w:t>
      </w:r>
    </w:p>
    <w:p w14:paraId="2C020813" w14:textId="77777777" w:rsidR="000B5DF7" w:rsidRDefault="000B5DF7" w:rsidP="000B5DF7">
      <w:pPr>
        <w:pStyle w:val="ListParagraph"/>
        <w:numPr>
          <w:ilvl w:val="0"/>
          <w:numId w:val="2"/>
        </w:numPr>
      </w:pPr>
      <w:r w:rsidRPr="000B5DF7">
        <w:t xml:space="preserve">Low Carbon </w:t>
      </w:r>
      <w:r>
        <w:t xml:space="preserve">Energy &amp; </w:t>
      </w:r>
      <w:r w:rsidRPr="000B5DF7">
        <w:t>Biofuels</w:t>
      </w:r>
    </w:p>
    <w:p w14:paraId="70111000" w14:textId="6F1BA724" w:rsidR="000B5DF7" w:rsidRDefault="000B5DF7" w:rsidP="000B5DF7">
      <w:pPr>
        <w:pStyle w:val="ListParagraph"/>
        <w:numPr>
          <w:ilvl w:val="0"/>
          <w:numId w:val="2"/>
        </w:numPr>
      </w:pPr>
      <w:r w:rsidRPr="000B5DF7">
        <w:t>Purpose Driven Food Brands</w:t>
      </w:r>
      <w:r>
        <w:t xml:space="preserve"> &amp; Retailers</w:t>
      </w:r>
    </w:p>
    <w:p w14:paraId="674B843B" w14:textId="5FCFF192" w:rsidR="000B5DF7" w:rsidRDefault="000B5DF7" w:rsidP="000B5DF7">
      <w:pPr>
        <w:pStyle w:val="ListParagraph"/>
        <w:numPr>
          <w:ilvl w:val="0"/>
          <w:numId w:val="2"/>
        </w:numPr>
      </w:pPr>
      <w:r w:rsidRPr="000B5DF7">
        <w:t xml:space="preserve">Food Waste </w:t>
      </w:r>
      <w:r>
        <w:t>(Prevention, D</w:t>
      </w:r>
      <w:r w:rsidRPr="000B5DF7">
        <w:t>iversion</w:t>
      </w:r>
      <w:r>
        <w:t>, Recovery)</w:t>
      </w:r>
    </w:p>
    <w:p w14:paraId="70F27A14" w14:textId="7E1E438A" w:rsidR="000B5DF7" w:rsidRDefault="00014785" w:rsidP="00014785">
      <w:pPr>
        <w:ind w:left="360"/>
      </w:pPr>
      <w:r>
        <w:t xml:space="preserve">Notes: </w:t>
      </w:r>
      <w:r w:rsidR="000B5DF7">
        <w:t xml:space="preserve">These </w:t>
      </w:r>
      <w:proofErr w:type="gramStart"/>
      <w:r w:rsidR="000B5DF7">
        <w:t>roughly break</w:t>
      </w:r>
      <w:proofErr w:type="gramEnd"/>
      <w:r w:rsidR="000B5DF7">
        <w:t xml:space="preserve"> down into:</w:t>
      </w:r>
    </w:p>
    <w:p w14:paraId="728D12F3" w14:textId="4E17EDA3" w:rsidR="000B5DF7" w:rsidRDefault="000B5DF7" w:rsidP="00014785">
      <w:pPr>
        <w:pStyle w:val="ListParagraph"/>
        <w:numPr>
          <w:ilvl w:val="0"/>
          <w:numId w:val="1"/>
        </w:numPr>
        <w:ind w:left="1080"/>
      </w:pPr>
      <w:r>
        <w:t xml:space="preserve">How </w:t>
      </w:r>
      <w:r w:rsidR="00DD6674">
        <w:t xml:space="preserve">agricultural raw materials and commodities </w:t>
      </w:r>
      <w:proofErr w:type="gramStart"/>
      <w:r w:rsidR="00DD6674">
        <w:t xml:space="preserve">are </w:t>
      </w:r>
      <w:r>
        <w:t>produced (“Cultivated”)</w:t>
      </w:r>
      <w:proofErr w:type="gramEnd"/>
    </w:p>
    <w:p w14:paraId="3A169B66" w14:textId="0C51CB48" w:rsidR="000B5DF7" w:rsidRDefault="000B5DF7" w:rsidP="00014785">
      <w:pPr>
        <w:pStyle w:val="ListParagraph"/>
        <w:numPr>
          <w:ilvl w:val="1"/>
          <w:numId w:val="1"/>
        </w:numPr>
        <w:ind w:left="1800"/>
      </w:pPr>
      <w:r>
        <w:t>On land</w:t>
      </w:r>
    </w:p>
    <w:p w14:paraId="7391F280" w14:textId="77777777" w:rsidR="000B5DF7" w:rsidRDefault="000B5DF7" w:rsidP="00014785">
      <w:pPr>
        <w:pStyle w:val="ListParagraph"/>
        <w:numPr>
          <w:ilvl w:val="2"/>
          <w:numId w:val="1"/>
        </w:numPr>
        <w:ind w:left="2520"/>
      </w:pPr>
      <w:r>
        <w:t>R</w:t>
      </w:r>
      <w:r w:rsidRPr="000B5DF7">
        <w:t>egenerative Agriculture</w:t>
      </w:r>
    </w:p>
    <w:p w14:paraId="53EDA642" w14:textId="77777777" w:rsidR="000B5DF7" w:rsidRDefault="000B5DF7" w:rsidP="00014785">
      <w:pPr>
        <w:pStyle w:val="ListParagraph"/>
        <w:numPr>
          <w:ilvl w:val="2"/>
          <w:numId w:val="1"/>
        </w:numPr>
        <w:ind w:left="2520"/>
      </w:pPr>
      <w:r>
        <w:t>Rangeland</w:t>
      </w:r>
    </w:p>
    <w:p w14:paraId="5F101ABA" w14:textId="77777777" w:rsidR="000B5DF7" w:rsidRDefault="000B5DF7" w:rsidP="00014785">
      <w:pPr>
        <w:pStyle w:val="ListParagraph"/>
        <w:numPr>
          <w:ilvl w:val="2"/>
          <w:numId w:val="1"/>
        </w:numPr>
        <w:ind w:left="2520"/>
      </w:pPr>
      <w:r>
        <w:t>Agroforestry</w:t>
      </w:r>
    </w:p>
    <w:p w14:paraId="19755016" w14:textId="77777777" w:rsidR="000B5DF7" w:rsidRDefault="000B5DF7" w:rsidP="00014785">
      <w:pPr>
        <w:pStyle w:val="ListParagraph"/>
        <w:numPr>
          <w:ilvl w:val="1"/>
          <w:numId w:val="1"/>
        </w:numPr>
        <w:ind w:left="1800"/>
      </w:pPr>
      <w:r>
        <w:t>Below water</w:t>
      </w:r>
    </w:p>
    <w:p w14:paraId="07DE28DE" w14:textId="42282737" w:rsidR="000B5DF7" w:rsidRDefault="000B5DF7" w:rsidP="00014785">
      <w:pPr>
        <w:pStyle w:val="ListParagraph"/>
        <w:numPr>
          <w:ilvl w:val="2"/>
          <w:numId w:val="1"/>
        </w:numPr>
        <w:ind w:left="2520"/>
      </w:pPr>
      <w:r>
        <w:t>Aquaculture</w:t>
      </w:r>
    </w:p>
    <w:p w14:paraId="31C274B2" w14:textId="77777777" w:rsidR="000B5DF7" w:rsidRDefault="000B5DF7" w:rsidP="00014785">
      <w:pPr>
        <w:pStyle w:val="ListParagraph"/>
        <w:numPr>
          <w:ilvl w:val="1"/>
          <w:numId w:val="1"/>
        </w:numPr>
        <w:ind w:left="1800"/>
      </w:pPr>
      <w:r>
        <w:t>Across communities &amp; ecosystems</w:t>
      </w:r>
    </w:p>
    <w:p w14:paraId="70D27136" w14:textId="1462EA47" w:rsidR="000B5DF7" w:rsidRDefault="000B5DF7" w:rsidP="00014785">
      <w:pPr>
        <w:pStyle w:val="ListParagraph"/>
        <w:numPr>
          <w:ilvl w:val="2"/>
          <w:numId w:val="1"/>
        </w:numPr>
        <w:ind w:left="2520"/>
      </w:pPr>
      <w:r>
        <w:t>Biodiversity &amp; Ecosystem Resilience</w:t>
      </w:r>
    </w:p>
    <w:p w14:paraId="544E1708" w14:textId="3E9DF8A7" w:rsidR="000B5DF7" w:rsidRDefault="000B5DF7" w:rsidP="00014785">
      <w:pPr>
        <w:pStyle w:val="ListParagraph"/>
        <w:numPr>
          <w:ilvl w:val="0"/>
          <w:numId w:val="1"/>
        </w:numPr>
        <w:ind w:left="1080"/>
      </w:pPr>
      <w:r>
        <w:t xml:space="preserve">How </w:t>
      </w:r>
      <w:r w:rsidR="00DD6674">
        <w:t xml:space="preserve">raw materials </w:t>
      </w:r>
      <w:proofErr w:type="gramStart"/>
      <w:r w:rsidR="00DD6674">
        <w:t>are</w:t>
      </w:r>
      <w:r>
        <w:t xml:space="preserve"> </w:t>
      </w:r>
      <w:r w:rsidR="00DD6674">
        <w:t>purchased</w:t>
      </w:r>
      <w:proofErr w:type="gramEnd"/>
      <w:r w:rsidR="00DD6674">
        <w:t xml:space="preserve">, moved, stored, processed, sold, &amp; </w:t>
      </w:r>
      <w:proofErr w:type="gramStart"/>
      <w:r w:rsidR="00DD6674">
        <w:t>delivered</w:t>
      </w:r>
      <w:proofErr w:type="gramEnd"/>
    </w:p>
    <w:p w14:paraId="52D675D5" w14:textId="115FB9C0" w:rsidR="000B5DF7" w:rsidRDefault="000B5DF7" w:rsidP="00014785">
      <w:pPr>
        <w:pStyle w:val="ListParagraph"/>
        <w:numPr>
          <w:ilvl w:val="1"/>
          <w:numId w:val="1"/>
        </w:numPr>
        <w:ind w:left="1800"/>
      </w:pPr>
      <w:r>
        <w:t>Sustainable Supply Chains</w:t>
      </w:r>
    </w:p>
    <w:p w14:paraId="087343C0" w14:textId="1FB30F10" w:rsidR="000B5DF7" w:rsidRDefault="000B5DF7" w:rsidP="00014785">
      <w:pPr>
        <w:pStyle w:val="ListParagraph"/>
        <w:numPr>
          <w:ilvl w:val="0"/>
          <w:numId w:val="1"/>
        </w:numPr>
        <w:ind w:left="1080"/>
      </w:pPr>
      <w:r>
        <w:t xml:space="preserve">How </w:t>
      </w:r>
      <w:r w:rsidR="00DD6674">
        <w:t xml:space="preserve">raw materials </w:t>
      </w:r>
      <w:proofErr w:type="gramStart"/>
      <w:r w:rsidR="00DD6674">
        <w:t>are transformed</w:t>
      </w:r>
      <w:proofErr w:type="gramEnd"/>
      <w:r w:rsidR="00DD6674">
        <w:t xml:space="preserve"> into </w:t>
      </w:r>
      <w:r w:rsidR="00201B8C">
        <w:t xml:space="preserve">either </w:t>
      </w:r>
      <w:r w:rsidR="00DD6674">
        <w:t>food</w:t>
      </w:r>
      <w:r w:rsidR="00201B8C">
        <w:t xml:space="preserve"> &amp; </w:t>
      </w:r>
      <w:r w:rsidR="00DD6674">
        <w:t xml:space="preserve">feed, </w:t>
      </w:r>
      <w:r w:rsidR="00201B8C">
        <w:t xml:space="preserve">or </w:t>
      </w:r>
      <w:r w:rsidR="00DD6674">
        <w:t xml:space="preserve">energy (fuels) </w:t>
      </w:r>
    </w:p>
    <w:p w14:paraId="44CE4058" w14:textId="568000E1" w:rsidR="00201B8C" w:rsidRDefault="00201B8C" w:rsidP="00014785">
      <w:pPr>
        <w:pStyle w:val="ListParagraph"/>
        <w:numPr>
          <w:ilvl w:val="1"/>
          <w:numId w:val="1"/>
        </w:numPr>
        <w:ind w:left="1800"/>
      </w:pPr>
      <w:r w:rsidRPr="000B5DF7">
        <w:t>Purpose Driven Food Brands</w:t>
      </w:r>
      <w:r>
        <w:t xml:space="preserve"> &amp; Retailers (that feed people and animals)</w:t>
      </w:r>
    </w:p>
    <w:p w14:paraId="48FAC848" w14:textId="3F2B11A3" w:rsidR="000B5DF7" w:rsidRDefault="00201B8C" w:rsidP="00014785">
      <w:pPr>
        <w:pStyle w:val="ListParagraph"/>
        <w:numPr>
          <w:ilvl w:val="1"/>
          <w:numId w:val="1"/>
        </w:numPr>
        <w:ind w:left="1800"/>
      </w:pPr>
      <w:r>
        <w:t>Low Carbon Energy &amp; Biofuels (that create energy from agricultural products)</w:t>
      </w:r>
    </w:p>
    <w:p w14:paraId="06A86CD8" w14:textId="36A16A00" w:rsidR="00201B8C" w:rsidRDefault="000B5DF7" w:rsidP="00014785">
      <w:pPr>
        <w:pStyle w:val="ListParagraph"/>
        <w:numPr>
          <w:ilvl w:val="0"/>
          <w:numId w:val="1"/>
        </w:numPr>
        <w:ind w:left="1080"/>
      </w:pPr>
      <w:r>
        <w:t>How we fully utilize</w:t>
      </w:r>
      <w:r w:rsidR="00201B8C">
        <w:t xml:space="preserve"> those resources to create circular value chains and reduce the impact of food emissions in </w:t>
      </w:r>
      <w:proofErr w:type="gramStart"/>
      <w:r w:rsidR="00201B8C">
        <w:t>landfills</w:t>
      </w:r>
      <w:proofErr w:type="gramEnd"/>
    </w:p>
    <w:p w14:paraId="5043AA68" w14:textId="7FE84C26" w:rsidR="00201B8C" w:rsidRDefault="00201B8C" w:rsidP="00014785">
      <w:pPr>
        <w:pStyle w:val="ListParagraph"/>
        <w:numPr>
          <w:ilvl w:val="1"/>
          <w:numId w:val="1"/>
        </w:numPr>
        <w:ind w:left="1800"/>
      </w:pPr>
      <w:r w:rsidRPr="000B5DF7">
        <w:t xml:space="preserve">Food Waste </w:t>
      </w:r>
      <w:r>
        <w:t>(Prevention, D</w:t>
      </w:r>
      <w:r w:rsidRPr="000B5DF7">
        <w:t>iversion</w:t>
      </w:r>
      <w:r>
        <w:t>, Recovery)</w:t>
      </w:r>
    </w:p>
    <w:p w14:paraId="4D2F2761" w14:textId="77777777" w:rsidR="00FC729C" w:rsidRDefault="00FC729C" w:rsidP="00201B8C"/>
    <w:p w14:paraId="055D7FC6" w14:textId="77777777" w:rsidR="00FC729C" w:rsidRDefault="00FC729C" w:rsidP="00201B8C"/>
    <w:p w14:paraId="3F8D7B0F" w14:textId="77777777" w:rsidR="00FC729C" w:rsidRDefault="00FC729C" w:rsidP="00201B8C"/>
    <w:p w14:paraId="4DA9FF7C" w14:textId="77777777" w:rsidR="00FC729C" w:rsidRDefault="00FC729C" w:rsidP="00201B8C"/>
    <w:p w14:paraId="5B904FCF" w14:textId="77777777" w:rsidR="00FC729C" w:rsidRDefault="00FC729C" w:rsidP="00201B8C"/>
    <w:p w14:paraId="229B0401" w14:textId="4F35B3A4" w:rsidR="000B5DF7" w:rsidRDefault="00014785" w:rsidP="006A16DE">
      <w:pPr>
        <w:pStyle w:val="Heading2"/>
      </w:pPr>
      <w:r>
        <w:t xml:space="preserve"># </w:t>
      </w:r>
      <w:r w:rsidR="00FC729C">
        <w:t xml:space="preserve">Who We Work With - The Food &amp; Agribusiness </w:t>
      </w:r>
      <w:r w:rsidR="00201B8C">
        <w:t xml:space="preserve">Value Chain </w:t>
      </w:r>
    </w:p>
    <w:p w14:paraId="7F814579" w14:textId="393BDB3A" w:rsidR="00201B8C" w:rsidRDefault="00201B8C" w:rsidP="00201B8C">
      <w:r w:rsidRPr="00201B8C">
        <w:rPr>
          <w:noProof/>
        </w:rPr>
        <w:drawing>
          <wp:inline distT="0" distB="0" distL="0" distR="0" wp14:anchorId="48560228" wp14:editId="2ED6345F">
            <wp:extent cx="5943600" cy="1803400"/>
            <wp:effectExtent l="0" t="0" r="0" b="6350"/>
            <wp:docPr id="9368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5234" name=""/>
                    <pic:cNvPicPr/>
                  </pic:nvPicPr>
                  <pic:blipFill>
                    <a:blip r:embed="rId5"/>
                    <a:stretch>
                      <a:fillRect/>
                    </a:stretch>
                  </pic:blipFill>
                  <pic:spPr>
                    <a:xfrm>
                      <a:off x="0" y="0"/>
                      <a:ext cx="5943600" cy="1803400"/>
                    </a:xfrm>
                    <a:prstGeom prst="rect">
                      <a:avLst/>
                    </a:prstGeom>
                  </pic:spPr>
                </pic:pic>
              </a:graphicData>
            </a:graphic>
          </wp:inline>
        </w:drawing>
      </w:r>
    </w:p>
    <w:p w14:paraId="1F31BCD1" w14:textId="77777777" w:rsidR="00014785" w:rsidRPr="00014785" w:rsidRDefault="00014785" w:rsidP="00014785">
      <w:r w:rsidRPr="00014785">
        <w:rPr>
          <w:b/>
          <w:bCs/>
        </w:rPr>
        <w:t>Inputs Companies</w:t>
      </w:r>
      <w:r w:rsidRPr="00014785">
        <w:br/>
        <w:t>Seed, fertilizer, crop protection, biologicals, equipment, animal health, and agronomy solution providers.</w:t>
      </w:r>
      <w:r w:rsidRPr="00014785">
        <w:br/>
      </w:r>
      <w:r w:rsidRPr="00014785">
        <w:rPr>
          <w:i/>
          <w:iCs/>
        </w:rPr>
        <w:t xml:space="preserve">Examples: Bayer, Syngenta, Corteva, </w:t>
      </w:r>
      <w:proofErr w:type="spellStart"/>
      <w:r w:rsidRPr="00014785">
        <w:rPr>
          <w:i/>
          <w:iCs/>
        </w:rPr>
        <w:t>Nutrien</w:t>
      </w:r>
      <w:proofErr w:type="spellEnd"/>
      <w:r w:rsidRPr="00014785">
        <w:rPr>
          <w:i/>
          <w:iCs/>
        </w:rPr>
        <w:t xml:space="preserve">, BASF, Beck’s Hybrids, Yara, </w:t>
      </w:r>
      <w:proofErr w:type="spellStart"/>
      <w:r w:rsidRPr="00014785">
        <w:rPr>
          <w:i/>
          <w:iCs/>
        </w:rPr>
        <w:t>WinField</w:t>
      </w:r>
      <w:proofErr w:type="spellEnd"/>
      <w:r w:rsidRPr="00014785">
        <w:rPr>
          <w:i/>
          <w:iCs/>
        </w:rPr>
        <w:t xml:space="preserve"> United.</w:t>
      </w:r>
    </w:p>
    <w:p w14:paraId="522562B6" w14:textId="77777777" w:rsidR="00014785" w:rsidRPr="00014785" w:rsidRDefault="00014785" w:rsidP="00014785">
      <w:r w:rsidRPr="00014785">
        <w:rPr>
          <w:b/>
          <w:bCs/>
        </w:rPr>
        <w:t>Agricultural Producers &amp; Integrated Protein Companies</w:t>
      </w:r>
      <w:r w:rsidRPr="00014785">
        <w:br/>
        <w:t>Large-scale crop producers, livestock and poultry companies, dairy cooperatives, palm producers, and vertically integrated food production systems.</w:t>
      </w:r>
      <w:r w:rsidRPr="00014785">
        <w:br/>
      </w:r>
      <w:r w:rsidRPr="00014785">
        <w:rPr>
          <w:i/>
          <w:iCs/>
        </w:rPr>
        <w:t>Examples: JBS, Tyson, Smithfield, Perdue Farms, Pilgrim’s Pride, Seaboard Foods, Marfrig, Wilmar, SLC Agrícola, Land O’Lakes.</w:t>
      </w:r>
    </w:p>
    <w:p w14:paraId="7F48B036" w14:textId="77777777" w:rsidR="00014785" w:rsidRPr="00014785" w:rsidRDefault="00014785" w:rsidP="00014785">
      <w:r w:rsidRPr="00014785">
        <w:rPr>
          <w:b/>
          <w:bCs/>
        </w:rPr>
        <w:t>Commodity Traders</w:t>
      </w:r>
      <w:r w:rsidRPr="00014785">
        <w:br/>
        <w:t>Originators, traders, handlers, processors, exporters, and supply-chain intermediaries that move agricultural commodities from producers to downstream markets.</w:t>
      </w:r>
      <w:r w:rsidRPr="00014785">
        <w:br/>
      </w:r>
      <w:r w:rsidRPr="00014785">
        <w:rPr>
          <w:i/>
          <w:iCs/>
        </w:rPr>
        <w:t>Examples: ADM, Bunge/</w:t>
      </w:r>
      <w:proofErr w:type="spellStart"/>
      <w:r w:rsidRPr="00014785">
        <w:rPr>
          <w:i/>
          <w:iCs/>
        </w:rPr>
        <w:t>Viterra</w:t>
      </w:r>
      <w:proofErr w:type="spellEnd"/>
      <w:r w:rsidRPr="00014785">
        <w:rPr>
          <w:i/>
          <w:iCs/>
        </w:rPr>
        <w:t xml:space="preserve">, Cargill, Louis Dreyfus Company, CHS, Scoular, </w:t>
      </w:r>
      <w:proofErr w:type="spellStart"/>
      <w:r w:rsidRPr="00014785">
        <w:rPr>
          <w:i/>
          <w:iCs/>
        </w:rPr>
        <w:t>Gavilon</w:t>
      </w:r>
      <w:proofErr w:type="spellEnd"/>
      <w:r w:rsidRPr="00014785">
        <w:rPr>
          <w:i/>
          <w:iCs/>
        </w:rPr>
        <w:t>, The Andersons.</w:t>
      </w:r>
    </w:p>
    <w:p w14:paraId="229D0E7D" w14:textId="77777777" w:rsidR="00014785" w:rsidRPr="00014785" w:rsidRDefault="00014785" w:rsidP="00014785">
      <w:r w:rsidRPr="00014785">
        <w:rPr>
          <w:b/>
          <w:bCs/>
        </w:rPr>
        <w:t>Ingredient &amp; Feed Processors</w:t>
      </w:r>
      <w:r w:rsidRPr="00014785">
        <w:br/>
        <w:t>Companies converting crops, grains, oils, proteins, and byproducts into food ingredients, feed ingredients, and animal nutrition products.</w:t>
      </w:r>
      <w:r w:rsidRPr="00014785">
        <w:br/>
      </w:r>
      <w:r w:rsidRPr="00014785">
        <w:rPr>
          <w:i/>
          <w:iCs/>
        </w:rPr>
        <w:t xml:space="preserve">Examples: Ingredion, Ardent Mills, Grain Craft, Miller Milling, Benson Hill, Cargill Animal Nutrition, ADM Animal Nutrition, Purina Animal Nutrition, Darling Ingredients, </w:t>
      </w:r>
      <w:proofErr w:type="spellStart"/>
      <w:r w:rsidRPr="00014785">
        <w:rPr>
          <w:i/>
          <w:iCs/>
        </w:rPr>
        <w:t>BioMar</w:t>
      </w:r>
      <w:proofErr w:type="spellEnd"/>
      <w:r w:rsidRPr="00014785">
        <w:rPr>
          <w:i/>
          <w:iCs/>
        </w:rPr>
        <w:t>.</w:t>
      </w:r>
    </w:p>
    <w:p w14:paraId="7E41A973" w14:textId="77777777" w:rsidR="00014785" w:rsidRPr="00014785" w:rsidRDefault="00014785" w:rsidP="00014785">
      <w:r w:rsidRPr="00014785">
        <w:rPr>
          <w:b/>
          <w:bCs/>
        </w:rPr>
        <w:t>Energy &amp; Biofuels Refiners</w:t>
      </w:r>
      <w:r w:rsidRPr="00014785">
        <w:br/>
        <w:t>Ethanol, renewable diesel, biodiesel, SAF, RNG, and low-carbon fuel producers.</w:t>
      </w:r>
      <w:r w:rsidRPr="00014785">
        <w:br/>
      </w:r>
      <w:r w:rsidRPr="00014785">
        <w:rPr>
          <w:i/>
          <w:iCs/>
        </w:rPr>
        <w:t>Examples: POET, Valero, Green Plains, Neste, Marathon/Martinez Renewables, Phillips 66, Diamond Green Diesel, Gevo.</w:t>
      </w:r>
    </w:p>
    <w:p w14:paraId="380E8B07" w14:textId="77777777" w:rsidR="00014785" w:rsidRPr="00014785" w:rsidRDefault="00014785" w:rsidP="00014785">
      <w:r w:rsidRPr="00014785">
        <w:rPr>
          <w:b/>
          <w:bCs/>
        </w:rPr>
        <w:lastRenderedPageBreak/>
        <w:t>Food &amp; Beverage Companies</w:t>
      </w:r>
      <w:r w:rsidRPr="00014785">
        <w:br/>
        <w:t>Branded food, beverage, alcohol, snack, dairy, packaged food, and food manufacturing companies.</w:t>
      </w:r>
      <w:r w:rsidRPr="00014785">
        <w:br/>
      </w:r>
      <w:r w:rsidRPr="00014785">
        <w:rPr>
          <w:i/>
          <w:iCs/>
        </w:rPr>
        <w:t>Examples: Nestlé, Mars, Danone, General Mills, McCain, PepsiCo, Coca-Cola, Keurig Dr Pepper, Kraft Heinz, Mondelez, Bimbo, Conagra, Diageo, Suntory, AB InBev.</w:t>
      </w:r>
    </w:p>
    <w:p w14:paraId="20F854E6" w14:textId="77777777" w:rsidR="00014785" w:rsidRPr="00014785" w:rsidRDefault="00014785" w:rsidP="00014785">
      <w:r w:rsidRPr="00014785">
        <w:rPr>
          <w:b/>
          <w:bCs/>
        </w:rPr>
        <w:t>Food Retail &amp; Distribution</w:t>
      </w:r>
      <w:r w:rsidRPr="00014785">
        <w:br/>
        <w:t>Grocery retailers, club stores, foodservice distributors, wholesalers, and institutional foodservice operators.</w:t>
      </w:r>
      <w:r w:rsidRPr="00014785">
        <w:br/>
      </w:r>
      <w:r w:rsidRPr="00014785">
        <w:rPr>
          <w:i/>
          <w:iCs/>
        </w:rPr>
        <w:t>Examples: Walmart, Kroger, Ahold Delhaize, ALDI, Whole Foods Market, Costco, Target, Sprouts, Misfits Market, Sysco, Aramark, US Foods, Gordon Food Service.</w:t>
      </w:r>
    </w:p>
    <w:p w14:paraId="71DDCEB9" w14:textId="21AB3F20" w:rsidR="00014785" w:rsidRPr="00014785" w:rsidRDefault="00014785" w:rsidP="00014785">
      <w:r w:rsidRPr="00014785">
        <w:rPr>
          <w:b/>
          <w:bCs/>
        </w:rPr>
        <w:t>Food Waste Prevention, Diversion &amp; Recovery</w:t>
      </w:r>
      <w:r w:rsidRPr="00014785">
        <w:br/>
        <w:t>Organizations focused on food waste prevention, surplus food recovery, donation, composting, organics recycling, anaerobic digestion, and circular food systems.</w:t>
      </w:r>
      <w:r w:rsidRPr="00014785">
        <w:br/>
      </w:r>
      <w:r w:rsidRPr="00014785">
        <w:rPr>
          <w:i/>
          <w:iCs/>
        </w:rPr>
        <w:t xml:space="preserve">Examples: Goodr, </w:t>
      </w:r>
      <w:r>
        <w:rPr>
          <w:i/>
          <w:iCs/>
        </w:rPr>
        <w:t xml:space="preserve">Too Good To Go, </w:t>
      </w:r>
      <w:proofErr w:type="spellStart"/>
      <w:r>
        <w:rPr>
          <w:i/>
          <w:iCs/>
        </w:rPr>
        <w:t>Flashfood</w:t>
      </w:r>
      <w:proofErr w:type="spellEnd"/>
      <w:r>
        <w:rPr>
          <w:i/>
          <w:iCs/>
        </w:rPr>
        <w:t xml:space="preserve">, Full Harvest, </w:t>
      </w:r>
      <w:r w:rsidRPr="00014785">
        <w:rPr>
          <w:i/>
          <w:iCs/>
        </w:rPr>
        <w:t>Divert, Feeding America, WM, Recology, Republic Services.</w:t>
      </w:r>
    </w:p>
    <w:p w14:paraId="22F4DD21" w14:textId="77777777" w:rsidR="00014785" w:rsidRDefault="00014785" w:rsidP="00014785"/>
    <w:p w14:paraId="2D58CC9B" w14:textId="26A21479" w:rsidR="00532725" w:rsidRDefault="00532725" w:rsidP="006A16DE">
      <w:pPr>
        <w:pStyle w:val="Heading2"/>
      </w:pPr>
      <w:r>
        <w:t xml:space="preserve"># Who We Work With - The </w:t>
      </w:r>
      <w:r w:rsidR="003662F8">
        <w:t xml:space="preserve">Associated Value Chain that Enables </w:t>
      </w:r>
      <w:r>
        <w:t>Food &amp; Agribusiness</w:t>
      </w:r>
      <w:r w:rsidR="003662F8">
        <w:t>es</w:t>
      </w:r>
    </w:p>
    <w:p w14:paraId="5ECB03AC" w14:textId="1861EC82" w:rsidR="00532725" w:rsidRDefault="003662F8" w:rsidP="00014785">
      <w:r w:rsidRPr="003662F8">
        <w:rPr>
          <w:noProof/>
        </w:rPr>
        <w:drawing>
          <wp:inline distT="0" distB="0" distL="0" distR="0" wp14:anchorId="7FBAFC28" wp14:editId="047AA30D">
            <wp:extent cx="5943600" cy="2527300"/>
            <wp:effectExtent l="0" t="0" r="0" b="6350"/>
            <wp:docPr id="6775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57379" name=""/>
                    <pic:cNvPicPr/>
                  </pic:nvPicPr>
                  <pic:blipFill>
                    <a:blip r:embed="rId6"/>
                    <a:stretch>
                      <a:fillRect/>
                    </a:stretch>
                  </pic:blipFill>
                  <pic:spPr>
                    <a:xfrm>
                      <a:off x="0" y="0"/>
                      <a:ext cx="5943600" cy="2527300"/>
                    </a:xfrm>
                    <a:prstGeom prst="rect">
                      <a:avLst/>
                    </a:prstGeom>
                  </pic:spPr>
                </pic:pic>
              </a:graphicData>
            </a:graphic>
          </wp:inline>
        </w:drawing>
      </w:r>
    </w:p>
    <w:p w14:paraId="1BDB4E86" w14:textId="77777777" w:rsidR="001B4EA5" w:rsidRDefault="001B4EA5" w:rsidP="001B4EA5">
      <w:pPr>
        <w:spacing w:after="0"/>
        <w:rPr>
          <w:b/>
          <w:bCs/>
        </w:rPr>
      </w:pPr>
      <w:r w:rsidRPr="001B4EA5">
        <w:rPr>
          <w:b/>
          <w:bCs/>
        </w:rPr>
        <w:t>Environmental Markets &amp; Ecosystem Services</w:t>
      </w:r>
    </w:p>
    <w:p w14:paraId="4FFA97D4" w14:textId="7E1CCDFB" w:rsidR="001B4EA5" w:rsidRPr="001B4EA5" w:rsidRDefault="001B4EA5" w:rsidP="001B4EA5">
      <w:pPr>
        <w:spacing w:after="0"/>
        <w:rPr>
          <w:b/>
          <w:bCs/>
        </w:rPr>
      </w:pPr>
      <w:r>
        <w:t>Project developers, ecosystem service program operators, standards bodies, registries, verifiers, credit buyers, marketplaces, ratings providers, and other market infrastructure organizations that turn environmental outcomes into credible assets, claims, and incentives.</w:t>
      </w:r>
    </w:p>
    <w:p w14:paraId="5B480E88" w14:textId="5B9F8B76" w:rsidR="00B124DB" w:rsidRDefault="001B4EA5" w:rsidP="001B4EA5">
      <w:pPr>
        <w:rPr>
          <w:i/>
          <w:iCs/>
        </w:rPr>
      </w:pPr>
      <w:r w:rsidRPr="001B4EA5">
        <w:rPr>
          <w:i/>
          <w:iCs/>
        </w:rPr>
        <w:lastRenderedPageBreak/>
        <w:t xml:space="preserve">Examples: Indigo Ag, Grassroots Carbon, Kateri, Agoro Carbon Alliance, </w:t>
      </w:r>
      <w:proofErr w:type="spellStart"/>
      <w:r w:rsidRPr="001B4EA5">
        <w:rPr>
          <w:i/>
          <w:iCs/>
        </w:rPr>
        <w:t>Truterra</w:t>
      </w:r>
      <w:proofErr w:type="spellEnd"/>
      <w:r w:rsidRPr="001B4EA5">
        <w:rPr>
          <w:i/>
          <w:iCs/>
        </w:rPr>
        <w:t xml:space="preserve">, Soil and Water Outcomes Fund, ESMC, Native, Verra, Climate Action Reserve, ACR, Gold Standard, BCarbon, </w:t>
      </w:r>
      <w:proofErr w:type="spellStart"/>
      <w:r w:rsidRPr="001B4EA5">
        <w:rPr>
          <w:i/>
          <w:iCs/>
        </w:rPr>
        <w:t>SustainCert</w:t>
      </w:r>
      <w:proofErr w:type="spellEnd"/>
      <w:r w:rsidRPr="001B4EA5">
        <w:rPr>
          <w:i/>
          <w:iCs/>
        </w:rPr>
        <w:t xml:space="preserve">, </w:t>
      </w:r>
      <w:proofErr w:type="spellStart"/>
      <w:r w:rsidRPr="001B4EA5">
        <w:rPr>
          <w:i/>
          <w:iCs/>
        </w:rPr>
        <w:t>EcoEngineers</w:t>
      </w:r>
      <w:proofErr w:type="spellEnd"/>
      <w:r w:rsidRPr="001B4EA5">
        <w:rPr>
          <w:i/>
          <w:iCs/>
        </w:rPr>
        <w:t xml:space="preserve">, SCS Global Services, DNV, SGS, LRQA, Rubicon Carbon, Carbon Direct, Patch, </w:t>
      </w:r>
      <w:proofErr w:type="spellStart"/>
      <w:r w:rsidRPr="001B4EA5">
        <w:rPr>
          <w:i/>
          <w:iCs/>
        </w:rPr>
        <w:t>Xpansiv</w:t>
      </w:r>
      <w:proofErr w:type="spellEnd"/>
      <w:r w:rsidRPr="001B4EA5">
        <w:rPr>
          <w:i/>
          <w:iCs/>
        </w:rPr>
        <w:t xml:space="preserve">, CME Group, Calyx Global, </w:t>
      </w:r>
      <w:proofErr w:type="spellStart"/>
      <w:r w:rsidRPr="001B4EA5">
        <w:rPr>
          <w:i/>
          <w:iCs/>
        </w:rPr>
        <w:t>Sylvera</w:t>
      </w:r>
      <w:proofErr w:type="spellEnd"/>
      <w:r w:rsidRPr="001B4EA5">
        <w:rPr>
          <w:i/>
          <w:iCs/>
        </w:rPr>
        <w:t xml:space="preserve">, </w:t>
      </w:r>
      <w:proofErr w:type="spellStart"/>
      <w:r w:rsidRPr="001B4EA5">
        <w:rPr>
          <w:i/>
          <w:iCs/>
        </w:rPr>
        <w:t>BeZero</w:t>
      </w:r>
      <w:proofErr w:type="spellEnd"/>
      <w:r w:rsidRPr="001B4EA5">
        <w:rPr>
          <w:i/>
          <w:iCs/>
        </w:rPr>
        <w:t xml:space="preserve"> Carbon.</w:t>
      </w:r>
    </w:p>
    <w:p w14:paraId="6CAFAAAA" w14:textId="77777777" w:rsidR="002463EC" w:rsidRDefault="002463EC" w:rsidP="001B4EA5">
      <w:pPr>
        <w:rPr>
          <w:i/>
          <w:iCs/>
        </w:rPr>
      </w:pPr>
    </w:p>
    <w:p w14:paraId="6A0613D7" w14:textId="0F4A02E8" w:rsidR="002463EC" w:rsidRPr="002463EC" w:rsidRDefault="002463EC" w:rsidP="002463EC">
      <w:pPr>
        <w:spacing w:after="0"/>
        <w:rPr>
          <w:b/>
          <w:bCs/>
        </w:rPr>
      </w:pPr>
      <w:r w:rsidRPr="002463EC">
        <w:rPr>
          <w:b/>
          <w:bCs/>
        </w:rPr>
        <w:t>Enabling Tech &amp; Solution Providers</w:t>
      </w:r>
    </w:p>
    <w:p w14:paraId="14383E33" w14:textId="4272C907" w:rsidR="002463EC" w:rsidRPr="002463EC" w:rsidRDefault="002463EC" w:rsidP="002463EC">
      <w:pPr>
        <w:spacing w:after="0"/>
      </w:pPr>
      <w:r w:rsidRPr="002463EC">
        <w:t>MRV platforms, remote sensing providers, farm data systems, traceability tools, lifecycle assessment platforms, soil data companies, supplier engagement platforms, and sustainability software providers that make environmental performance measurable, reportable, and actionable.</w:t>
      </w:r>
    </w:p>
    <w:p w14:paraId="0925EE6A" w14:textId="4CB6E5DF" w:rsidR="002463EC" w:rsidRDefault="002463EC" w:rsidP="002463EC">
      <w:pPr>
        <w:rPr>
          <w:i/>
          <w:iCs/>
        </w:rPr>
      </w:pPr>
      <w:r w:rsidRPr="002463EC">
        <w:rPr>
          <w:i/>
          <w:iCs/>
        </w:rPr>
        <w:t xml:space="preserve">Examples: Regrow, CIBO, Klim, </w:t>
      </w:r>
      <w:proofErr w:type="spellStart"/>
      <w:r w:rsidRPr="002463EC">
        <w:rPr>
          <w:i/>
          <w:iCs/>
        </w:rPr>
        <w:t>Habiterre</w:t>
      </w:r>
      <w:proofErr w:type="spellEnd"/>
      <w:r w:rsidRPr="002463EC">
        <w:rPr>
          <w:i/>
          <w:iCs/>
        </w:rPr>
        <w:t xml:space="preserve">, Yard Stick, </w:t>
      </w:r>
      <w:proofErr w:type="spellStart"/>
      <w:r w:rsidRPr="002463EC">
        <w:rPr>
          <w:i/>
          <w:iCs/>
        </w:rPr>
        <w:t>EarthOptics</w:t>
      </w:r>
      <w:proofErr w:type="spellEnd"/>
      <w:r w:rsidRPr="002463EC">
        <w:rPr>
          <w:i/>
          <w:iCs/>
        </w:rPr>
        <w:t xml:space="preserve">, Perennial, Downforce Technologies, Planet, </w:t>
      </w:r>
      <w:proofErr w:type="spellStart"/>
      <w:r w:rsidRPr="002463EC">
        <w:rPr>
          <w:i/>
          <w:iCs/>
        </w:rPr>
        <w:t>Satelligence</w:t>
      </w:r>
      <w:proofErr w:type="spellEnd"/>
      <w:r w:rsidRPr="002463EC">
        <w:rPr>
          <w:i/>
          <w:iCs/>
        </w:rPr>
        <w:t xml:space="preserve">, Climate </w:t>
      </w:r>
      <w:proofErr w:type="spellStart"/>
      <w:r w:rsidRPr="002463EC">
        <w:rPr>
          <w:i/>
          <w:iCs/>
        </w:rPr>
        <w:t>FieldView</w:t>
      </w:r>
      <w:proofErr w:type="spellEnd"/>
      <w:r w:rsidRPr="002463EC">
        <w:rPr>
          <w:i/>
          <w:iCs/>
        </w:rPr>
        <w:t xml:space="preserve">, Bushel, John Deere Operations Center, </w:t>
      </w:r>
      <w:proofErr w:type="spellStart"/>
      <w:r w:rsidRPr="002463EC">
        <w:rPr>
          <w:i/>
          <w:iCs/>
        </w:rPr>
        <w:t>Sourcemap</w:t>
      </w:r>
      <w:proofErr w:type="spellEnd"/>
      <w:r w:rsidRPr="002463EC">
        <w:rPr>
          <w:i/>
          <w:iCs/>
        </w:rPr>
        <w:t xml:space="preserve">, Provenance, </w:t>
      </w:r>
      <w:proofErr w:type="spellStart"/>
      <w:r w:rsidRPr="002463EC">
        <w:rPr>
          <w:i/>
          <w:iCs/>
        </w:rPr>
        <w:t>BanQu</w:t>
      </w:r>
      <w:proofErr w:type="spellEnd"/>
      <w:r w:rsidRPr="002463EC">
        <w:rPr>
          <w:i/>
          <w:iCs/>
        </w:rPr>
        <w:t xml:space="preserve">, </w:t>
      </w:r>
      <w:proofErr w:type="spellStart"/>
      <w:r w:rsidRPr="002463EC">
        <w:rPr>
          <w:i/>
          <w:iCs/>
        </w:rPr>
        <w:t>HowGood</w:t>
      </w:r>
      <w:proofErr w:type="spellEnd"/>
      <w:r w:rsidRPr="002463EC">
        <w:rPr>
          <w:i/>
          <w:iCs/>
        </w:rPr>
        <w:t>, Planet FWD, Cool Farm Alliance / Cool Farm Tool, Sphera, Watershed, Persefoni.</w:t>
      </w:r>
    </w:p>
    <w:p w14:paraId="10669F77" w14:textId="77777777" w:rsidR="00271B59" w:rsidRDefault="00271B59" w:rsidP="002463EC">
      <w:pPr>
        <w:spacing w:after="0"/>
        <w:rPr>
          <w:b/>
          <w:bCs/>
        </w:rPr>
      </w:pPr>
    </w:p>
    <w:p w14:paraId="1ADE9DB4" w14:textId="5D869DF5" w:rsidR="002463EC" w:rsidRPr="002463EC" w:rsidRDefault="002463EC" w:rsidP="002463EC">
      <w:pPr>
        <w:spacing w:after="0"/>
        <w:rPr>
          <w:b/>
          <w:bCs/>
        </w:rPr>
      </w:pPr>
      <w:r w:rsidRPr="002463EC">
        <w:rPr>
          <w:b/>
          <w:bCs/>
        </w:rPr>
        <w:t>Private Equity, Venture Capital &amp; Impact Investors</w:t>
      </w:r>
    </w:p>
    <w:p w14:paraId="73C320F2" w14:textId="04ED3C30" w:rsidR="002463EC" w:rsidRPr="002463EC" w:rsidRDefault="002463EC" w:rsidP="002463EC">
      <w:pPr>
        <w:spacing w:after="0"/>
      </w:pPr>
      <w:r w:rsidRPr="002463EC">
        <w:t>Capital providers, strategic investors, project finance partners, infrastructure investors, asset managers, institutional asset owners, sovereign investors, and impact funds that invest in food, agriculture, climate, nature, circular economy, and environmental market solutions.</w:t>
      </w:r>
    </w:p>
    <w:p w14:paraId="62241103" w14:textId="1FD3CD44" w:rsidR="002463EC" w:rsidRPr="001B4EA5" w:rsidRDefault="002463EC" w:rsidP="002463EC">
      <w:pPr>
        <w:rPr>
          <w:i/>
          <w:iCs/>
        </w:rPr>
      </w:pPr>
      <w:r w:rsidRPr="002463EC">
        <w:rPr>
          <w:i/>
          <w:iCs/>
        </w:rPr>
        <w:t xml:space="preserve">Examples: Rabo Investments, Paine Schwartz, S2G Investments, </w:t>
      </w:r>
      <w:proofErr w:type="spellStart"/>
      <w:r w:rsidRPr="002463EC">
        <w:rPr>
          <w:i/>
          <w:iCs/>
        </w:rPr>
        <w:t>Astanor</w:t>
      </w:r>
      <w:proofErr w:type="spellEnd"/>
      <w:r w:rsidRPr="002463EC">
        <w:rPr>
          <w:i/>
          <w:iCs/>
        </w:rPr>
        <w:t xml:space="preserve"> Ventures, The Production Board, </w:t>
      </w:r>
      <w:proofErr w:type="spellStart"/>
      <w:r w:rsidRPr="002463EC">
        <w:rPr>
          <w:i/>
          <w:iCs/>
        </w:rPr>
        <w:t>AgFunder</w:t>
      </w:r>
      <w:proofErr w:type="spellEnd"/>
      <w:r w:rsidRPr="002463EC">
        <w:rPr>
          <w:i/>
          <w:iCs/>
        </w:rPr>
        <w:t>, Acre Venture Partners, Tenacious Ventures, Fall Line Capital, Flagship Pioneering, TELUS Global Ventures, KKR Global Impact, TPG Rise Climate, Generate Capital, Nuveen Natural Capital, Manulife Investment Management, Climate Asset Management, Temasek, CalPERS.</w:t>
      </w:r>
    </w:p>
    <w:sectPr w:rsidR="002463EC" w:rsidRPr="001B4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8E0"/>
    <w:multiLevelType w:val="hybridMultilevel"/>
    <w:tmpl w:val="A99E8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76034"/>
    <w:multiLevelType w:val="hybridMultilevel"/>
    <w:tmpl w:val="CDE2F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330A8"/>
    <w:multiLevelType w:val="hybridMultilevel"/>
    <w:tmpl w:val="9F284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97514">
    <w:abstractNumId w:val="0"/>
  </w:num>
  <w:num w:numId="2" w16cid:durableId="345132827">
    <w:abstractNumId w:val="1"/>
  </w:num>
  <w:num w:numId="3" w16cid:durableId="2033677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F7"/>
    <w:rsid w:val="00006651"/>
    <w:rsid w:val="00014785"/>
    <w:rsid w:val="000B10A4"/>
    <w:rsid w:val="000B5DF7"/>
    <w:rsid w:val="000C1E7A"/>
    <w:rsid w:val="0016694E"/>
    <w:rsid w:val="001B4EA5"/>
    <w:rsid w:val="001B57D5"/>
    <w:rsid w:val="00201B8C"/>
    <w:rsid w:val="002463EC"/>
    <w:rsid w:val="00271B59"/>
    <w:rsid w:val="002968CF"/>
    <w:rsid w:val="002A493B"/>
    <w:rsid w:val="002A4DFE"/>
    <w:rsid w:val="003662F8"/>
    <w:rsid w:val="003A37EE"/>
    <w:rsid w:val="003C01EA"/>
    <w:rsid w:val="00414B5B"/>
    <w:rsid w:val="004F69C7"/>
    <w:rsid w:val="00532725"/>
    <w:rsid w:val="0056104E"/>
    <w:rsid w:val="005C32BB"/>
    <w:rsid w:val="006A16DE"/>
    <w:rsid w:val="006C4F65"/>
    <w:rsid w:val="00737A57"/>
    <w:rsid w:val="007526F1"/>
    <w:rsid w:val="007B4F78"/>
    <w:rsid w:val="007F06E9"/>
    <w:rsid w:val="00817E52"/>
    <w:rsid w:val="00866C19"/>
    <w:rsid w:val="0097154C"/>
    <w:rsid w:val="009D114A"/>
    <w:rsid w:val="00A0271F"/>
    <w:rsid w:val="00A06324"/>
    <w:rsid w:val="00A37070"/>
    <w:rsid w:val="00A578EC"/>
    <w:rsid w:val="00A6025F"/>
    <w:rsid w:val="00B124DB"/>
    <w:rsid w:val="00BA3EDF"/>
    <w:rsid w:val="00CA1C5F"/>
    <w:rsid w:val="00DC2CFC"/>
    <w:rsid w:val="00DD6674"/>
    <w:rsid w:val="00E62832"/>
    <w:rsid w:val="00ED145A"/>
    <w:rsid w:val="00F4743A"/>
    <w:rsid w:val="00F74A76"/>
    <w:rsid w:val="00FC729C"/>
    <w:rsid w:val="00FF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1328"/>
  <w15:chartTrackingRefBased/>
  <w15:docId w15:val="{3CF0FFD9-B8EE-4F5A-81CC-640D0434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F7"/>
    <w:rPr>
      <w:rFonts w:eastAsiaTheme="majorEastAsia" w:cstheme="majorBidi"/>
      <w:color w:val="272727" w:themeColor="text1" w:themeTint="D8"/>
    </w:rPr>
  </w:style>
  <w:style w:type="paragraph" w:styleId="Title">
    <w:name w:val="Title"/>
    <w:basedOn w:val="Normal"/>
    <w:next w:val="Normal"/>
    <w:link w:val="TitleChar"/>
    <w:uiPriority w:val="10"/>
    <w:qFormat/>
    <w:rsid w:val="000B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F7"/>
    <w:pPr>
      <w:spacing w:before="160"/>
      <w:jc w:val="center"/>
    </w:pPr>
    <w:rPr>
      <w:i/>
      <w:iCs/>
      <w:color w:val="404040" w:themeColor="text1" w:themeTint="BF"/>
    </w:rPr>
  </w:style>
  <w:style w:type="character" w:customStyle="1" w:styleId="QuoteChar">
    <w:name w:val="Quote Char"/>
    <w:basedOn w:val="DefaultParagraphFont"/>
    <w:link w:val="Quote"/>
    <w:uiPriority w:val="29"/>
    <w:rsid w:val="000B5DF7"/>
    <w:rPr>
      <w:i/>
      <w:iCs/>
      <w:color w:val="404040" w:themeColor="text1" w:themeTint="BF"/>
    </w:rPr>
  </w:style>
  <w:style w:type="paragraph" w:styleId="ListParagraph">
    <w:name w:val="List Paragraph"/>
    <w:basedOn w:val="Normal"/>
    <w:uiPriority w:val="34"/>
    <w:qFormat/>
    <w:rsid w:val="000B5DF7"/>
    <w:pPr>
      <w:ind w:left="720"/>
      <w:contextualSpacing/>
    </w:pPr>
  </w:style>
  <w:style w:type="character" w:styleId="IntenseEmphasis">
    <w:name w:val="Intense Emphasis"/>
    <w:basedOn w:val="DefaultParagraphFont"/>
    <w:uiPriority w:val="21"/>
    <w:qFormat/>
    <w:rsid w:val="000B5DF7"/>
    <w:rPr>
      <w:i/>
      <w:iCs/>
      <w:color w:val="0F4761" w:themeColor="accent1" w:themeShade="BF"/>
    </w:rPr>
  </w:style>
  <w:style w:type="paragraph" w:styleId="IntenseQuote">
    <w:name w:val="Intense Quote"/>
    <w:basedOn w:val="Normal"/>
    <w:next w:val="Normal"/>
    <w:link w:val="IntenseQuoteChar"/>
    <w:uiPriority w:val="30"/>
    <w:qFormat/>
    <w:rsid w:val="000B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F7"/>
    <w:rPr>
      <w:i/>
      <w:iCs/>
      <w:color w:val="0F4761" w:themeColor="accent1" w:themeShade="BF"/>
    </w:rPr>
  </w:style>
  <w:style w:type="character" w:styleId="IntenseReference">
    <w:name w:val="Intense Reference"/>
    <w:basedOn w:val="DefaultParagraphFont"/>
    <w:uiPriority w:val="32"/>
    <w:qFormat/>
    <w:rsid w:val="000B5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Mellinger</dc:creator>
  <cp:keywords/>
  <dc:description/>
  <cp:lastModifiedBy>Josh Mellinger</cp:lastModifiedBy>
  <cp:revision>36</cp:revision>
  <dcterms:created xsi:type="dcterms:W3CDTF">2026-07-01T22:10:00Z</dcterms:created>
  <dcterms:modified xsi:type="dcterms:W3CDTF">2026-07-02T03:02:00Z</dcterms:modified>
</cp:coreProperties>
</file>