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vkb02lmcknx" w:id="0"/>
      <w:bookmarkEnd w:id="0"/>
      <w:commentRangeStart w:id="0"/>
      <w:r w:rsidDel="00000000" w:rsidR="00000000" w:rsidRPr="00000000">
        <w:rPr>
          <w:rtl w:val="0"/>
        </w:rPr>
        <w:t xml:space="preserve">Exercises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for chapters 7-9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idea behind ensemble methods?</w:t>
      </w:r>
    </w:p>
    <w:p w:rsidR="00000000" w:rsidDel="00000000" w:rsidP="00000000" w:rsidRDefault="00000000" w:rsidRPr="00000000" w14:paraId="00000003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It uses the wisdom of the crowd; essentially, it relies on taking multiple opinions from diverse subjects to make aggregated predictions, hence improving accuracy and reducing the variance of predictions that an individual predictor would have.</w:t>
      </w:r>
    </w:p>
    <w:p w:rsidR="00000000" w:rsidDel="00000000" w:rsidP="00000000" w:rsidRDefault="00000000" w:rsidRPr="00000000" w14:paraId="00000004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Define: Bagging, Random Subspaces</w:t>
      </w:r>
    </w:p>
    <w:p w:rsidR="00000000" w:rsidDel="00000000" w:rsidP="00000000" w:rsidRDefault="00000000" w:rsidRPr="00000000" w14:paraId="00000006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Bagging: Bagging is training multiple instances of the same method on different subsets of your training data with replacement, (which allows an individual training instance to be used multiple times)</w:t>
      </w:r>
    </w:p>
    <w:p w:rsidR="00000000" w:rsidDel="00000000" w:rsidP="00000000" w:rsidRDefault="00000000" w:rsidRPr="00000000" w14:paraId="00000007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Random Subspaces: Same as bagging, but instead of sampling the data’s instances, you sample the data’s features.</w:t>
      </w:r>
    </w:p>
    <w:p w:rsidR="00000000" w:rsidDel="00000000" w:rsidP="00000000" w:rsidRDefault="00000000" w:rsidRPr="00000000" w14:paraId="00000008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Define: Boosting, Stacking</w:t>
      </w:r>
    </w:p>
    <w:p w:rsidR="00000000" w:rsidDel="00000000" w:rsidP="00000000" w:rsidRDefault="00000000" w:rsidRPr="00000000" w14:paraId="0000000A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Boosting: Training predictors sequentially, with the goal of each one to improve the previous one by correcting its mistakes (hence giving relatively weak learners a boost).</w:t>
      </w:r>
    </w:p>
    <w:p w:rsidR="00000000" w:rsidDel="00000000" w:rsidP="00000000" w:rsidRDefault="00000000" w:rsidRPr="00000000" w14:paraId="0000000B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Stacking: Training (a) predictor(s) to find the best weights for the votes of the previous layer of the stack, helping us to make better use of our ensemble.</w:t>
      </w:r>
    </w:p>
    <w:p w:rsidR="00000000" w:rsidDel="00000000" w:rsidP="00000000" w:rsidRDefault="00000000" w:rsidRPr="00000000" w14:paraId="0000000C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curse of dimensionality?</w:t>
      </w:r>
    </w:p>
    <w:p w:rsidR="00000000" w:rsidDel="00000000" w:rsidP="00000000" w:rsidRDefault="00000000" w:rsidRPr="00000000" w14:paraId="0000000E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Problems that deal with a high number of dimensions can extremely slow machine learning algorithms and </w:t>
      </w:r>
      <w:commentRangeStart w:id="1"/>
      <w:r w:rsidDel="00000000" w:rsidR="00000000" w:rsidRPr="00000000">
        <w:rPr>
          <w:color w:val="9900ff"/>
          <w:rtl w:val="0"/>
        </w:rPr>
        <w:t xml:space="preserve">prevent them from finding the best solution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9900ff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(in this document) to use PCA to reduce the dimensionality of a dataset X_train while retaining 95% of its variance.</w:t>
      </w:r>
    </w:p>
    <w:p w:rsidR="00000000" w:rsidDel="00000000" w:rsidP="00000000" w:rsidRDefault="00000000" w:rsidRPr="00000000" w14:paraId="00000011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pca = PCA(n_components=0.95)</w:t>
      </w:r>
    </w:p>
    <w:p w:rsidR="00000000" w:rsidDel="00000000" w:rsidP="00000000" w:rsidRDefault="00000000" w:rsidRPr="00000000" w14:paraId="00000012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X_train_reduced = pca.fit_transform(X_train)</w:t>
      </w:r>
    </w:p>
    <w:p w:rsidR="00000000" w:rsidDel="00000000" w:rsidP="00000000" w:rsidRDefault="00000000" w:rsidRPr="00000000" w14:paraId="00000013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unsupervised learning. Why can it have much more potential than supervised learning?</w:t>
      </w:r>
    </w:p>
    <w:p w:rsidR="00000000" w:rsidDel="00000000" w:rsidP="00000000" w:rsidRDefault="00000000" w:rsidRPr="00000000" w14:paraId="00000015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Unsupervised learning is a method used to train algorithms on training data that doesn’t come with labels. (This is a much broader spectrum; the set of all problems with training data is a superset of all problems with training data &amp; labels, and unsupervised learning CAN technically be used for either.) Labelling data can require a ton of work, resulting in companies settling for smaller datasets (and hence, lower accuracy models). </w:t>
      </w:r>
    </w:p>
    <w:p w:rsidR="00000000" w:rsidDel="00000000" w:rsidP="00000000" w:rsidRDefault="00000000" w:rsidRPr="00000000" w14:paraId="00000016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algorithm for K-means or DBSCAN clustering. What are the limitations of that method?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Initialize </w:t>
      </w:r>
      <w:r w:rsidDel="00000000" w:rsidR="00000000" w:rsidRPr="00000000">
        <w:rPr>
          <w:i w:val="1"/>
          <w:color w:val="9900ff"/>
          <w:rtl w:val="0"/>
        </w:rPr>
        <w:t xml:space="preserve">k</w:t>
      </w:r>
      <w:r w:rsidDel="00000000" w:rsidR="00000000" w:rsidRPr="00000000">
        <w:rPr>
          <w:b w:val="1"/>
          <w:color w:val="9900ff"/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centroids to random instances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Label the instances (assign them to the clusters based on their distance to each centroid and picking the closest)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Move the centroids to the mean of all the instances of the cluster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Repeat b &amp; c until the centroids stop moving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9900ff"/>
          <w:u w:val="none"/>
        </w:rPr>
      </w:pPr>
      <w:commentRangeStart w:id="2"/>
      <w:r w:rsidDel="00000000" w:rsidR="00000000" w:rsidRPr="00000000">
        <w:rPr>
          <w:color w:val="9900ff"/>
          <w:rtl w:val="0"/>
        </w:rPr>
        <w:t xml:space="preserve">[ ???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Profit  :)  ]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(in this document) to cluster a dataset X_train and then use the cluster affinities as input to a classifier (using a Pipeline as in the class code). Use Grid Search to find the best number of clusters.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# Copied code from the class notebook because it does exactly this… the only things that would’ve changed if I wrote it myself are the classifier type and the param_grid format probably. Will go to office hours to ask if this is okay if I remember.</w:t>
      </w:r>
    </w:p>
    <w:p w:rsidR="00000000" w:rsidDel="00000000" w:rsidP="00000000" w:rsidRDefault="00000000" w:rsidRPr="00000000" w14:paraId="00000021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pipeline = Pipeline([</w:t>
      </w:r>
    </w:p>
    <w:p w:rsidR="00000000" w:rsidDel="00000000" w:rsidP="00000000" w:rsidRDefault="00000000" w:rsidRPr="00000000" w14:paraId="00000023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                 ("kmeans", KMeans(n_clusters=50)), </w:t>
      </w:r>
    </w:p>
    <w:p w:rsidR="00000000" w:rsidDel="00000000" w:rsidP="00000000" w:rsidRDefault="00000000" w:rsidRPr="00000000" w14:paraId="00000024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                 ("log_reg", LogisticRegression(max_iter=5000)),</w:t>
      </w:r>
    </w:p>
    <w:p w:rsidR="00000000" w:rsidDel="00000000" w:rsidP="00000000" w:rsidRDefault="00000000" w:rsidRPr="00000000" w14:paraId="00000025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])</w:t>
      </w:r>
    </w:p>
    <w:p w:rsidR="00000000" w:rsidDel="00000000" w:rsidP="00000000" w:rsidRDefault="00000000" w:rsidRPr="00000000" w14:paraId="00000026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pipeline.fit(X_train, y_train)</w:t>
      </w:r>
    </w:p>
    <w:p w:rsidR="00000000" w:rsidDel="00000000" w:rsidP="00000000" w:rsidRDefault="00000000" w:rsidRPr="00000000" w14:paraId="00000027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# Grid search to find best k</w:t>
      </w:r>
    </w:p>
    <w:p w:rsidR="00000000" w:rsidDel="00000000" w:rsidP="00000000" w:rsidRDefault="00000000" w:rsidRPr="00000000" w14:paraId="00000029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param_grid = dict(kmeans__n_clusters=range(2, 100, 10))</w:t>
      </w:r>
    </w:p>
    <w:p w:rsidR="00000000" w:rsidDel="00000000" w:rsidP="00000000" w:rsidRDefault="00000000" w:rsidRPr="00000000" w14:paraId="0000002A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grid_clf = GridSearchCV(pipeline, param_grid, cv=3) </w:t>
      </w:r>
    </w:p>
    <w:p w:rsidR="00000000" w:rsidDel="00000000" w:rsidP="00000000" w:rsidRDefault="00000000" w:rsidRPr="00000000" w14:paraId="0000002B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grid_clf.fit(X_train, y_train)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Due Monday 11/2 11:59pm EST. Submit by sharing your copy of this document with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rebeccalevitan@share.brooklyn.edu</w:t>
        </w:r>
      </w:hyperlink>
      <w:r w:rsidDel="00000000" w:rsidR="00000000" w:rsidRPr="00000000">
        <w:rPr>
          <w:i w:val="1"/>
          <w:rtl w:val="0"/>
        </w:rPr>
        <w:t xml:space="preserve"> and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denys.katerenchuk@gmail.com</w:t>
        </w:r>
      </w:hyperlink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nys Katerenchuk" w:id="2" w:date="2020-11-10T03:17:45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 ?</w:t>
      </w:r>
    </w:p>
  </w:comment>
  <w:comment w:author="Denys Katerenchuk" w:id="0" w:date="2020-11-10T03:17:42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35/38</w:t>
      </w:r>
    </w:p>
  </w:comment>
  <w:comment w:author="Denys Katerenchuk" w:id="1" w:date="2020-11-10T03:17:43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how?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rebeccalevitan@share.brooklyn.edu" TargetMode="External"/><Relationship Id="rId8" Type="http://schemas.openxmlformats.org/officeDocument/2006/relationships/hyperlink" Target="mailto:denys.katerenchu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