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c.type_note }};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 per draft guidance (January 2025), not for implementation</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