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Joshua Stradford</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Hayes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CSCI 315</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19 September 2024</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Ethics Paper</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question of how to determine the amount of testing that is necessary can be answered in a variety of ways. There are many things to consider like cost, the people testing, and safety procedures. Emphasis on the safety procedures as it pertains to the Therac-25 incident. With critical systems like the Therac-25 there have to be extreme measures on safety. As stated in the ACM Code of Ethics, avoid harm. So, to answer the question of how we determine the amount of testing that is necessary, when all safety precautions are taken care of to ensure the safety of the testers who are testing this product. According to the major event timeline in Therac pdf, there were not increased safety measures until after an overdose. This is very concerning because it means that there was not enough of an emphasis on safety. The biggest concern that should be considered with building any new system is the safety of the people involved. The people building and the people that are going to be testing the product. With the software side of things, there is small room for any type of errors. This is where the cost and the people who are using the system are going to play a major role because it’s hard to test something on a human being from software. The software errors mentioned are on the technician for first typing the wrong key, and also for trying to go off script and change keys which resulted in error messages. And maybe it was because of the costs that the technician had to try that because the system could only work one specific way at a time. This situation is tough because it feels like you have to value something more than other option because something is going to have to suffer. In this case, selling a less reliable life-threatening system can be threatening in the sense that the system is not fully developed. So the question comes up of how much can a less reliable system really help people? Maybe it could help in the short term, but ultimately the goal is for this system to help people for as long as possible. Deuteronomy 22:8 can be a reference to look at. The scripture talks about building a house and how you should protect it from guilt. The system is the house, and the guilt would be not doing right by the patients. </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There have been a number of incidents regarding technology, and it would not be a bad idea to require a certification process for software engineers. It could eliminate any possibility of a software engineer “faking” their way into becoming one. With what’s going on in the world today, just having the assurance that a certain software engineer is well-qualified to develop critical software goes a long way. John Peterson of CODE Magazine puts it like this, software engineers should push for that respect as a professional. He says that software engineers should push to be recognized as at the same level of other professionals. He makes the point that the hard truth is that software engineers are not recognized as professionals because anyone can say they are one. </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Selling less reliable systems is the wrong way of abiding by the moral obligations of a computer professional. One of the biggest goals when working with technology is to make sure that safety is the focal point of any operation. It makes for a better environment. So, the right way would be just to abide by a code of ethics and prioritize safety.</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360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 Cited</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CODE Magazine, EPS Software Corp. “Legal Notes: Should Software Developers Be Subject to Professional Standards of Ethical Conduct?” </w:t>
      </w:r>
      <w:r>
        <w:rPr>
          <w:rFonts w:ascii="Times New Roman" w:hAnsi="Times New Roman" w:cs="Times New Roman" w:eastAsia="Times New Roman"/>
          <w:i/>
          <w:color w:val="auto"/>
          <w:spacing w:val="0"/>
          <w:position w:val="0"/>
          <w:sz w:val="24"/>
          <w:shd w:fill="auto" w:val="clear"/>
        </w:rPr>
        <w:t xml:space="preserve">CODE Online</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https://www.codemag.com/article/1711041/Legal-Notes-Should-Software-Developers-Be-Subject-to-Professional-Standards-of-Ethical-Conduct</w:t>
        </w:r>
      </w:hyperlink>
      <w:r>
        <w:rPr>
          <w:rFonts w:ascii="Times New Roman" w:hAnsi="Times New Roman" w:cs="Times New Roman" w:eastAsia="Times New Roman"/>
          <w:color w:val="auto"/>
          <w:spacing w:val="0"/>
          <w:position w:val="0"/>
          <w:sz w:val="24"/>
          <w:shd w:fill="auto" w:val="clear"/>
        </w:rPr>
        <w:t xml:space="preserve">. </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Leveson, Nancy G, Turner, S. Clark. “An Investigation of the Therac-25 Accidents” University of Washington, University of California, Irvine. </w:t>
      </w:r>
      <w:hyperlink xmlns:r="http://schemas.openxmlformats.org/officeDocument/2006/relationships" r:id="docRId1">
        <w:r>
          <w:rPr>
            <w:rFonts w:ascii="Times New Roman" w:hAnsi="Times New Roman" w:cs="Times New Roman" w:eastAsia="Times New Roman"/>
            <w:color w:val="0000FF"/>
            <w:spacing w:val="0"/>
            <w:position w:val="0"/>
            <w:sz w:val="24"/>
            <w:u w:val="single"/>
            <w:shd w:fill="auto" w:val="clear"/>
          </w:rPr>
          <w:t xml:space="preserve">file:///C:/Users/joshs/Downloads/therac.pdf</w:t>
        </w:r>
      </w:hyperlink>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Code Affirms an Obligation of Computing Professionals to Use Their Skills for the Benefit of Society.” </w:t>
      </w:r>
      <w:r>
        <w:rPr>
          <w:rFonts w:ascii="Times New Roman" w:hAnsi="Times New Roman" w:cs="Times New Roman" w:eastAsia="Times New Roman"/>
          <w:i/>
          <w:color w:val="auto"/>
          <w:spacing w:val="0"/>
          <w:position w:val="0"/>
          <w:sz w:val="24"/>
          <w:shd w:fill="auto" w:val="clear"/>
        </w:rPr>
        <w:t xml:space="preserve">Code of Ethics</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2">
        <w:r>
          <w:rPr>
            <w:rFonts w:ascii="Times New Roman" w:hAnsi="Times New Roman" w:cs="Times New Roman" w:eastAsia="Times New Roman"/>
            <w:color w:val="0000FF"/>
            <w:spacing w:val="0"/>
            <w:position w:val="0"/>
            <w:sz w:val="24"/>
            <w:u w:val="single"/>
            <w:shd w:fill="auto" w:val="clear"/>
          </w:rPr>
          <w:t xml:space="preserve">https://www.acm.org/code-of-ethics</w:t>
        </w:r>
      </w:hyperlink>
      <w:r>
        <w:rPr>
          <w:rFonts w:ascii="Times New Roman" w:hAnsi="Times New Roman" w:cs="Times New Roman" w:eastAsia="Times New Roman"/>
          <w:color w:val="auto"/>
          <w:spacing w:val="0"/>
          <w:position w:val="0"/>
          <w:sz w:val="24"/>
          <w:shd w:fill="auto" w:val="clear"/>
        </w:rPr>
        <w:t xml:space="preserve">. </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Bible. Authorized New International Version, Oxford UP, 1998.</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file://C:\Users\joshs\Downloads\therac.pdf" Id="docRId1" Type="http://schemas.openxmlformats.org/officeDocument/2006/relationships/hyperlink" /><Relationship Target="numbering.xml" Id="docRId3" Type="http://schemas.openxmlformats.org/officeDocument/2006/relationships/numbering" /><Relationship TargetMode="External" Target="https://www.codemag.com/article/1711041/Legal-Notes-Should-Software-Developers-Be-Subject-to-Professional-Standards-of-Ethical-Conduct" Id="docRId0" Type="http://schemas.openxmlformats.org/officeDocument/2006/relationships/hyperlink" /><Relationship TargetMode="External" Target="https://www.acm.org/code-of-ethics" Id="docRId2" Type="http://schemas.openxmlformats.org/officeDocument/2006/relationships/hyperlink" /><Relationship Target="styles.xml" Id="docRId4" Type="http://schemas.openxmlformats.org/officeDocument/2006/relationships/styles" /></Relationships>
</file>