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44"/>
        </w:rPr>
        <w:t>Project Daydream (Revisited)</w:t>
      </w:r>
    </w:p>
    <w:p>
      <w:pPr>
        <w:jc w:val="center"/>
      </w:pPr>
      <w:r>
        <w:rPr>
          <w:i/>
          <w:color w:val="566573"/>
          <w:sz w:val="26"/>
        </w:rPr>
        <w:t>Associated With: University of East London</w:t>
      </w:r>
    </w:p>
    <w:p>
      <w:pPr>
        <w:jc w:val="center"/>
      </w:pPr>
      <w:r>
        <w:rPr>
          <w:b/>
          <w:sz w:val="22"/>
        </w:rPr>
        <w:t>Author: Joshua Johnson</w:t>
      </w:r>
    </w:p>
    <w:p/>
    <w:p>
      <w:pPr>
        <w:pStyle w:val="Heading1"/>
      </w:pPr>
      <w:r>
        <w:t>Full Document Transcript</w:t>
      </w:r>
    </w:p>
    <w:p>
      <w:pPr>
        <w:spacing w:line="276" w:lineRule="auto" w:after="120"/>
      </w:pPr>
      <w:r>
        <w:t>--- Document Page 1 ---</w:t>
        <w:br/>
        <w:t>Daydream Believer is an interactive experience that immerses players in what would be a normal school day for most, but through the lens of someone with ADHD. The game features a hyperbolic representation of the disorder based on research I conducted with real people living with ADHD, as well as extensive research papers detailing the specific challenges they face. These insights were translated into playable mechanics, incorporating enhanced focus, enhanced lack of focus, and enhanced creativity, alongside social issues, internal monologues, and of course… daydreaming. I developed the project in Unreal Engine, which allowed for efficient implementation of lighting and material properties through blueprints. To build the game environment, I traced 3D data from my former school, which saved time whilst ensuring realism. With the base structure in place, I added details such as windows. Almost every element of the map was hand-modelled and meticulously aligned with the world grid mathematically. Next, I manually created a fog material, adjusting its density to match the intended aesthetic for the project. Later, I produced alternative versions, including coloured fogs for specific levels. The skybox was created using vector art in Photoshop to generate a geometric pattern. With base visuals finished, I rigged a low-poly 3D human model with three-point finger articulation and applied a custom metallic texture to help distinguish individual faces. The game’s soundscape was a crucial element of immersion. I composed 15+ pieces, beginning with an existing song played on the piano, then uploaded the MIDI data, and finally modified instruments and tempos using BandLab for all 15+ songs, not all of which made it into the final game. The movement system is intentionally unique, requiring players to manually input each step their character takes. This reinforces the hyperbolic representation of focus, further demonstrated through a breathing mechanic present in some levels, where players must consciously take each breath. The “focus” system also reinforces this by guiding players via turning certain objects red. As the player approaches, the objects shift to white. This represents “hyperfocus”, which when applied to objects help guide the player where they need to go This idea is expanded with how the player perceives others. Strangers appear white when out of focus but turn red when noticed. Teachers are always blue, symbolizing authority and juxtaposing “focus”. Friends are pink, standing out more than strangers but sharing similarities in visibility. The player’s own character is purple, encapsulating elements of all other colours.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980B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