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4"/>
        </w:rPr>
        <w:t>Rastacats</w:t>
      </w:r>
    </w:p>
    <w:p>
      <w:pPr>
        <w:jc w:val="center"/>
      </w:pPr>
      <w:r>
        <w:rPr>
          <w:i/>
          <w:color w:val="566573"/>
          <w:sz w:val="26"/>
        </w:rPr>
        <w:t>Associated With: University of East London</w:t>
      </w:r>
    </w:p>
    <w:p>
      <w:pPr>
        <w:jc w:val="center"/>
      </w:pPr>
      <w:r>
        <w:rPr>
          <w:b/>
          <w:sz w:val="22"/>
        </w:rPr>
        <w:t>Author: Joshua Johnson</w:t>
      </w:r>
    </w:p>
    <w:p/>
    <w:p>
      <w:pPr>
        <w:pStyle w:val="Heading1"/>
      </w:pPr>
      <w:r>
        <w:t>Full Document Transcript</w:t>
      </w:r>
    </w:p>
    <w:p>
      <w:pPr>
        <w:spacing w:line="276" w:lineRule="auto" w:after="120"/>
      </w:pPr>
      <w:r>
        <w:t>--- Document Page 1 ---</w:t>
        <w:br/>
        <w:t>Reflective Statement: My professional growth during this year has been considerable, reflected in the technical depth and overall polish of my portfolio pieces. I have pushed myself to deeply and critically understand the intricate relationship between core mechanics and the player experience. This is evident across all my work: from conceptualising a mobile game within my GDD, a medium I had not previously explored, to developing an entirely new project, REM, which relies heavily on a unique visual identity achieved through rare graphic techniques like a Kuwahara filter. Additionally, I completely remastered an older project, RastaCats, transforming a simple feature update into a comprehensive overhaul of visuals, clarity, and optimisation. I have always aspired to create experiences that challenge typical conventions and provoke audience reflection. I believe I achieved this through the narrative structure of REM. However, the most significant area of my recent development has been in advanced technical problem-solving, which I now realise is vital for effective narrative design. While developing RastaCats, implementing an "Animal Crossing" style curved-world shader presented a massive hurdle. My projected drop-shadow decals were clipping through the floor because the World Position Offset was purely visual. After extensive testing, I realised I could not fix the distortion inside the material graph. Instead, I manually calculated the exponential curve math inside the Blueprint's Event Tick, physically teleporting the Decal Component to seamlessly match the optical illusion. Similarly, I spent hours refining the game's framing. I discovered how to utilise lowered FOVs and targeted camera pitch offsets to make the unlit voxel characters pop, ensuring great visibility without creating blind spots for upcoming obstacles. Furthermore, when I encountered severe performance drops over time, I discovered that invisible processes were choking the CPU. I optimised the game by disabling 'Start with Tick Enabled' on hundreds of pooled coins and replaced heavy collision-based kill- walls with native 'Initial Life Span' variables, flatlining performance costs. Finally, I focused heavily on procedural polish, successfully layering dynamic, physics-based head swaying over base idle animations using Transform (Modify) Bone nodes to calculate realistic acceleration deltas. By mastering these technical elements, I can ensure that gameplay friction never distracts from the story. This technical foundation aligns perfectly with my career path as a narrative designer. Constructing seamless mechanics, experimenting with visual storytelling, and continuously refining past projects allows me to craft deeply immersive narratives where the underlying systems flawlessly support the player's emotional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80B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