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A0" w:rsidRDefault="003D54A0" w:rsidP="003D54A0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>Gab:</w:t>
      </w:r>
      <w:r>
        <w:t xml:space="preserve"> </w:t>
      </w:r>
    </w:p>
    <w:p w:rsidR="003D54A0" w:rsidRDefault="003D54A0" w:rsidP="003D54A0">
      <w:pPr>
        <w:ind w:left="720" w:hanging="360"/>
        <w:jc w:val="both"/>
      </w:pPr>
      <w:r>
        <w:t>I.</w:t>
      </w:r>
      <w:r>
        <w:tab/>
        <w:t xml:space="preserve">b </w:t>
      </w:r>
    </w:p>
    <w:p w:rsidR="003D54A0" w:rsidRDefault="003D54A0" w:rsidP="003D54A0">
      <w:pPr>
        <w:ind w:left="720" w:hanging="360"/>
        <w:jc w:val="both"/>
      </w:pPr>
      <w:r>
        <w:t>II.</w:t>
      </w:r>
      <w:r>
        <w:tab/>
        <w:t>As linhas de indução do campo magnético terrestre se orientam do pólo sul geográfico (norte magnético) para o pólo norte geográfico (sul magnético). Por convenção, no exterior de um ímã, as linhas de indução têm essa orientação.</w:t>
      </w:r>
    </w:p>
    <w:p w:rsidR="00302BE2" w:rsidRPr="003D54A0" w:rsidRDefault="00302BE2" w:rsidP="003D54A0"/>
    <w:sectPr w:rsidR="00302BE2" w:rsidRPr="003D54A0" w:rsidSect="003D5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54A0"/>
    <w:rsid w:val="001773BC"/>
    <w:rsid w:val="0023395C"/>
    <w:rsid w:val="00302BE2"/>
    <w:rsid w:val="003D54A0"/>
    <w:rsid w:val="00A0068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1F4D8-A2BE-4CA3-8D7F-AC91AE77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