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9C1" w:rsidRDefault="001539C1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>
        <w:rPr>
          <w:b/>
          <w:bCs/>
          <w:position w:val="-28"/>
        </w:rPr>
        <w:object w:dxaOrig="15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33pt" o:ole="">
            <v:imagedata r:id="rId4" o:title=""/>
          </v:shape>
          <o:OLEObject Type="Embed" ProgID="Equation.3" ShapeID="_x0000_i1025" DrawAspect="Content" ObjectID="_1536350532" r:id="rId5"/>
        </w:object>
      </w:r>
    </w:p>
    <w:p w:rsidR="00302BE2" w:rsidRPr="001539C1" w:rsidRDefault="00302BE2" w:rsidP="001539C1"/>
    <w:sectPr w:rsidR="00302BE2" w:rsidRPr="001539C1" w:rsidSect="00153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539C1"/>
    <w:rsid w:val="001539C1"/>
    <w:rsid w:val="001773BC"/>
    <w:rsid w:val="0023395C"/>
    <w:rsid w:val="00302BE2"/>
    <w:rsid w:val="00D969A5"/>
    <w:rsid w:val="00E6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DBA28-9F44-4154-86A7-770D2D83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 </vt:lpstr>
    </vt:vector>
  </TitlesOfParts>
  <Company>Premier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 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