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AF" w:rsidRPr="009734E1" w:rsidRDefault="003D6BAF" w:rsidP="003D6BAF">
      <w:pPr>
        <w:ind w:left="360" w:hanging="360"/>
        <w:jc w:val="both"/>
      </w:pPr>
      <w:bookmarkStart w:id="0" w:name="_GoBack"/>
      <w:bookmarkEnd w:id="0"/>
      <w:r w:rsidRPr="009734E1">
        <w:rPr>
          <w:b/>
        </w:rPr>
        <w:t>Gab</w:t>
      </w:r>
      <w:r w:rsidRPr="009734E1">
        <w:t>: VFFVV</w:t>
      </w:r>
    </w:p>
    <w:p w:rsidR="00302BE2" w:rsidRPr="003D6BAF" w:rsidRDefault="00302BE2" w:rsidP="003D6BAF"/>
    <w:sectPr w:rsidR="00302BE2" w:rsidRPr="003D6BAF" w:rsidSect="003D6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6BAF"/>
    <w:rsid w:val="001773BC"/>
    <w:rsid w:val="0023395C"/>
    <w:rsid w:val="00302BE2"/>
    <w:rsid w:val="003D6BAF"/>
    <w:rsid w:val="006D422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D9A20-C933-4CDC-AC46-A69B16B8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VFFVV</vt:lpstr>
    </vt:vector>
  </TitlesOfParts>
  <Company>Premier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VFFVV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