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B4" w:rsidRPr="000C6240" w:rsidRDefault="00754AB4" w:rsidP="00754AB4">
      <w:pPr>
        <w:ind w:left="360" w:hanging="360"/>
        <w:jc w:val="both"/>
      </w:pPr>
      <w:bookmarkStart w:id="0" w:name="_GoBack"/>
      <w:bookmarkEnd w:id="0"/>
      <w:r w:rsidRPr="00833FD5">
        <w:rPr>
          <w:b/>
        </w:rPr>
        <w:t>Gab</w:t>
      </w:r>
      <w:r>
        <w:t xml:space="preserve">: </w:t>
      </w:r>
    </w:p>
    <w:p w:rsidR="00754AB4" w:rsidRDefault="00754AB4" w:rsidP="00754AB4">
      <w:pPr>
        <w:ind w:left="720" w:hanging="360"/>
        <w:jc w:val="both"/>
      </w:pPr>
      <w:r>
        <w:t>1.</w:t>
      </w:r>
      <w:r>
        <w:tab/>
        <w:t>Tomando os níveis 0, 1 e 2 de energias E</w:t>
      </w:r>
      <w:r w:rsidRPr="00833FD5">
        <w:rPr>
          <w:vertAlign w:val="subscript"/>
        </w:rPr>
        <w:t>0</w:t>
      </w:r>
      <w:r>
        <w:t>, E</w:t>
      </w:r>
      <w:r w:rsidRPr="00833FD5">
        <w:rPr>
          <w:vertAlign w:val="subscript"/>
        </w:rPr>
        <w:t>1</w:t>
      </w:r>
      <w:r>
        <w:t xml:space="preserve"> e E</w:t>
      </w:r>
      <w:r w:rsidRPr="00833FD5">
        <w:rPr>
          <w:vertAlign w:val="subscript"/>
        </w:rPr>
        <w:t>2</w:t>
      </w:r>
      <w:r>
        <w:t>, tal que E</w:t>
      </w:r>
      <w:r w:rsidRPr="00833FD5">
        <w:rPr>
          <w:vertAlign w:val="subscript"/>
        </w:rPr>
        <w:t>0</w:t>
      </w:r>
      <w:r>
        <w:t xml:space="preserve"> &lt; E</w:t>
      </w:r>
      <w:r w:rsidRPr="00833FD5">
        <w:rPr>
          <w:vertAlign w:val="subscript"/>
        </w:rPr>
        <w:t>1</w:t>
      </w:r>
      <w:r>
        <w:t xml:space="preserve"> &lt; E</w:t>
      </w:r>
      <w:r w:rsidRPr="00833FD5">
        <w:rPr>
          <w:vertAlign w:val="subscript"/>
        </w:rPr>
        <w:t>2</w:t>
      </w:r>
      <w:r>
        <w:t xml:space="preserve"> (ver representação na figura acima) para transições do nível 2 para o 0, temos duas hipótese:</w:t>
      </w:r>
    </w:p>
    <w:p w:rsidR="00754AB4" w:rsidRDefault="00754AB4" w:rsidP="00754AB4">
      <w:pPr>
        <w:ind w:left="720" w:hanging="360"/>
        <w:jc w:val="both"/>
      </w:pPr>
      <w:r>
        <w:tab/>
        <w:t xml:space="preserve">1ª hipótese </w:t>
      </w:r>
      <w:r>
        <w:sym w:font="Symbol" w:char="F0AE"/>
      </w:r>
      <w:r>
        <w:t xml:space="preserve"> emissão de 1 fóton de energia E = h </w:t>
      </w:r>
      <w:r w:rsidRPr="00833FD5">
        <w:rPr>
          <w:b/>
          <w:vertAlign w:val="superscript"/>
        </w:rPr>
        <w:t>.</w:t>
      </w:r>
      <w:r>
        <w:t xml:space="preserve"> f – E</w:t>
      </w:r>
      <w:r w:rsidRPr="00833FD5">
        <w:rPr>
          <w:vertAlign w:val="subscript"/>
        </w:rPr>
        <w:t>2</w:t>
      </w:r>
      <w:r>
        <w:t xml:space="preserve"> – E</w:t>
      </w:r>
      <w:r w:rsidRPr="00833FD5">
        <w:rPr>
          <w:vertAlign w:val="subscript"/>
        </w:rPr>
        <w:t>0</w:t>
      </w:r>
    </w:p>
    <w:p w:rsidR="00754AB4" w:rsidRDefault="00754AB4" w:rsidP="00754AB4">
      <w:pPr>
        <w:ind w:left="720" w:hanging="360"/>
        <w:jc w:val="both"/>
      </w:pPr>
      <w:r>
        <w:tab/>
        <w:t xml:space="preserve">2ª hipótese </w:t>
      </w:r>
      <w:r>
        <w:sym w:font="Symbol" w:char="F0AE"/>
      </w:r>
      <w:r>
        <w:t xml:space="preserve"> emissão de 2 fótons de energias E’ = h </w:t>
      </w:r>
      <w:r w:rsidRPr="005D75C0">
        <w:rPr>
          <w:b/>
          <w:vertAlign w:val="superscript"/>
        </w:rPr>
        <w:t>.</w:t>
      </w:r>
      <w:r>
        <w:t xml:space="preserve"> f’ = E</w:t>
      </w:r>
      <w:r w:rsidRPr="005D75C0">
        <w:rPr>
          <w:vertAlign w:val="subscript"/>
        </w:rPr>
        <w:t>2</w:t>
      </w:r>
      <w:r>
        <w:t xml:space="preserve"> – E</w:t>
      </w:r>
      <w:r w:rsidRPr="005D75C0">
        <w:rPr>
          <w:vertAlign w:val="subscript"/>
        </w:rPr>
        <w:t>1</w:t>
      </w:r>
      <w:r>
        <w:t xml:space="preserve"> e E” = h </w:t>
      </w:r>
      <w:r w:rsidRPr="005D75C0">
        <w:rPr>
          <w:b/>
          <w:vertAlign w:val="superscript"/>
        </w:rPr>
        <w:t>.</w:t>
      </w:r>
      <w:r>
        <w:t xml:space="preserve"> f” = E</w:t>
      </w:r>
      <w:r w:rsidRPr="005D75C0">
        <w:rPr>
          <w:vertAlign w:val="subscript"/>
        </w:rPr>
        <w:t>1</w:t>
      </w:r>
      <w:r>
        <w:t xml:space="preserve"> – E</w:t>
      </w:r>
      <w:r w:rsidRPr="005D75C0">
        <w:rPr>
          <w:vertAlign w:val="subscript"/>
        </w:rPr>
        <w:t>0</w:t>
      </w:r>
      <w:r>
        <w:t>. Por conservação da energia: (E</w:t>
      </w:r>
      <w:r w:rsidRPr="005D75C0">
        <w:rPr>
          <w:vertAlign w:val="subscript"/>
        </w:rPr>
        <w:t>2</w:t>
      </w:r>
      <w:r>
        <w:t xml:space="preserve"> – E</w:t>
      </w:r>
      <w:r w:rsidRPr="005D75C0">
        <w:rPr>
          <w:vertAlign w:val="subscript"/>
        </w:rPr>
        <w:t>0</w:t>
      </w:r>
      <w:r>
        <w:t>) = (E</w:t>
      </w:r>
      <w:r w:rsidRPr="005D75C0">
        <w:rPr>
          <w:vertAlign w:val="subscript"/>
        </w:rPr>
        <w:t>2</w:t>
      </w:r>
      <w:r>
        <w:t xml:space="preserve"> – E</w:t>
      </w:r>
      <w:r w:rsidRPr="005D75C0">
        <w:rPr>
          <w:vertAlign w:val="subscript"/>
        </w:rPr>
        <w:t>1</w:t>
      </w:r>
      <w:r>
        <w:t>) + E</w:t>
      </w:r>
      <w:r w:rsidRPr="005D75C0">
        <w:rPr>
          <w:vertAlign w:val="subscript"/>
        </w:rPr>
        <w:t>1</w:t>
      </w:r>
      <w:r>
        <w:t xml:space="preserve"> – E</w:t>
      </w:r>
      <w:r w:rsidRPr="005D75C0">
        <w:rPr>
          <w:vertAlign w:val="subscript"/>
        </w:rPr>
        <w:t>0</w:t>
      </w:r>
      <w:r>
        <w:t xml:space="preserve">) </w:t>
      </w:r>
      <w:r>
        <w:sym w:font="Symbol" w:char="F0DE"/>
      </w:r>
      <w:r>
        <w:t xml:space="preserve">E = E’ + E’ e assim, h </w:t>
      </w:r>
      <w:r w:rsidRPr="005D75C0">
        <w:rPr>
          <w:b/>
          <w:vertAlign w:val="superscript"/>
        </w:rPr>
        <w:t>.</w:t>
      </w:r>
      <w:r>
        <w:t xml:space="preserve"> f = h </w:t>
      </w:r>
      <w:r w:rsidRPr="005D75C0">
        <w:rPr>
          <w:b/>
          <w:vertAlign w:val="superscript"/>
        </w:rPr>
        <w:t>.</w:t>
      </w:r>
      <w:r>
        <w:t xml:space="preserve"> f’ + h </w:t>
      </w:r>
      <w:r w:rsidRPr="005D75C0">
        <w:rPr>
          <w:b/>
          <w:vertAlign w:val="superscript"/>
        </w:rPr>
        <w:t>.</w:t>
      </w:r>
      <w:r>
        <w:t xml:space="preserve"> f” </w:t>
      </w:r>
      <w:r>
        <w:sym w:font="Symbol" w:char="F0DE"/>
      </w:r>
      <w:r>
        <w:t xml:space="preserve"> f = f’ + f”. Portanto, cada frequência pode ser a soma ou a diferença entre outras.</w:t>
      </w:r>
    </w:p>
    <w:p w:rsidR="00754AB4" w:rsidRPr="00B21CE7" w:rsidRDefault="00754AB4" w:rsidP="00754AB4">
      <w:pPr>
        <w:ind w:left="720" w:hanging="360"/>
        <w:jc w:val="both"/>
      </w:pPr>
      <w:r>
        <w:t>2.</w:t>
      </w:r>
      <w:r>
        <w:tab/>
        <w:t xml:space="preserve">Os comprimentos de onda que limitam a região do visível são </w:t>
      </w:r>
      <w:r>
        <w:sym w:font="Symbol" w:char="F06C"/>
      </w:r>
      <w:r>
        <w:t xml:space="preserve"> = 4,0 × 10</w:t>
      </w:r>
      <w:r w:rsidRPr="005D75C0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7 m"/>
        </w:smartTagPr>
        <w:r w:rsidRPr="005D75C0">
          <w:rPr>
            <w:vertAlign w:val="superscript"/>
          </w:rPr>
          <w:t>7</w:t>
        </w:r>
        <w:r>
          <w:t xml:space="preserve"> m</w:t>
        </w:r>
      </w:smartTag>
      <w:r>
        <w:t xml:space="preserve"> e </w:t>
      </w:r>
      <w:r>
        <w:sym w:font="Symbol" w:char="F06C"/>
      </w:r>
      <w:r>
        <w:t>’ = 7,0 × 10</w:t>
      </w:r>
      <w:r w:rsidRPr="005D75C0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7 m"/>
        </w:smartTagPr>
        <w:r w:rsidRPr="005D75C0">
          <w:rPr>
            <w:vertAlign w:val="superscript"/>
          </w:rPr>
          <w:t>7</w:t>
        </w:r>
        <w:r>
          <w:t xml:space="preserve"> m</w:t>
        </w:r>
      </w:smartTag>
      <w:r>
        <w:t xml:space="preserve"> (tabela de constantes), que correspondem, respectivamente, às frequências </w:t>
      </w:r>
      <w:r w:rsidRPr="005D75C0">
        <w:rPr>
          <w:position w:val="-26"/>
        </w:rPr>
        <w:object w:dxaOrig="21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25pt;height:30.2pt" o:ole="">
            <v:imagedata r:id="rId4" o:title=""/>
          </v:shape>
          <o:OLEObject Type="Embed" ProgID="Equation.3" ShapeID="_x0000_i1025" DrawAspect="Content" ObjectID="_1536350726" r:id="rId5"/>
        </w:object>
      </w:r>
      <w:r>
        <w:t xml:space="preserve">e </w:t>
      </w:r>
      <w:r w:rsidRPr="005D75C0">
        <w:rPr>
          <w:position w:val="-26"/>
        </w:rPr>
        <w:object w:dxaOrig="2180" w:dyaOrig="600">
          <v:shape id="_x0000_i1026" type="#_x0000_t75" style="width:109.15pt;height:30.2pt" o:ole="">
            <v:imagedata r:id="rId6" o:title=""/>
          </v:shape>
          <o:OLEObject Type="Embed" ProgID="Equation.3" ShapeID="_x0000_i1026" DrawAspect="Content" ObjectID="_1536350727" r:id="rId7"/>
        </w:object>
      </w:r>
    </w:p>
    <w:p w:rsidR="00302BE2" w:rsidRPr="00754AB4" w:rsidRDefault="00302BE2" w:rsidP="00754AB4"/>
    <w:sectPr w:rsidR="00302BE2" w:rsidRPr="00754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AB4"/>
    <w:rsid w:val="001773BC"/>
    <w:rsid w:val="0023395C"/>
    <w:rsid w:val="00302BE2"/>
    <w:rsid w:val="00754AB4"/>
    <w:rsid w:val="0084715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1AD47-1160-4D33-845A-3A2DA9BB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