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F65" w:rsidRDefault="00996F65" w:rsidP="00996F65">
      <w:pPr>
        <w:ind w:left="360" w:hanging="360"/>
        <w:jc w:val="both"/>
      </w:pPr>
      <w:bookmarkStart w:id="0" w:name="_GoBack"/>
      <w:bookmarkEnd w:id="0"/>
      <w:r w:rsidRPr="00E43739">
        <w:rPr>
          <w:b/>
        </w:rPr>
        <w:t>Gab</w:t>
      </w:r>
      <w:r w:rsidRPr="00E43739">
        <w:t>: 5,0 eV</w:t>
      </w:r>
    </w:p>
    <w:p w:rsidR="00302BE2" w:rsidRPr="00996F65" w:rsidRDefault="00302BE2" w:rsidP="00996F65"/>
    <w:sectPr w:rsidR="00302BE2" w:rsidRPr="00996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F65"/>
    <w:rsid w:val="001773BC"/>
    <w:rsid w:val="0023395C"/>
    <w:rsid w:val="00302BE2"/>
    <w:rsid w:val="00666420"/>
    <w:rsid w:val="00996F6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D7DEE-3D2D-46E7-AA0C-2BED9FD8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5,0 eV</vt:lpstr>
    </vt:vector>
  </TitlesOfParts>
  <Company>Premier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5,0 eV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