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76" w:rsidRPr="00063D7C" w:rsidRDefault="00354476" w:rsidP="0035447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063D7C">
        <w:rPr>
          <w:b/>
        </w:rPr>
        <w:t>Gab</w:t>
      </w:r>
      <w:r w:rsidRPr="00063D7C">
        <w:t>:</w:t>
      </w:r>
    </w:p>
    <w:p w:rsidR="00354476" w:rsidRPr="00063D7C" w:rsidRDefault="00354476" w:rsidP="00354476">
      <w:pPr>
        <w:autoSpaceDE w:val="0"/>
        <w:autoSpaceDN w:val="0"/>
        <w:adjustRightInd w:val="0"/>
        <w:ind w:left="420"/>
        <w:jc w:val="both"/>
      </w:pPr>
      <w:r>
        <w:tab/>
      </w:r>
      <w:r w:rsidRPr="00063D7C">
        <w:t xml:space="preserve">O modelo atômico proposto por Rutherford, previa um núcleo muito pequeno ao redor do qual, os elétrons giravam em uma nuvem difusa. O principal defeito desse modelo estava em que o elétron circulando ao redor do núcleo perderia energia por radiação eletromagnética e consequentemente acabaria por colapsar sobre o núcleo, tornando, portanto, o átomo instável. Em 1913 Bohr enunciou um conjunto de postulados por meio dos quais, dentre outras coisas, conseguia explicar o espectro discreto de raias observadas quando a luz, oriunda de um gás monoatômico, era decomposta por um prisma. Em seus postulados Bohr estabeleceu que o elétron no átomo move-se em uma órbita estável, cuja energia é quantizada. O átomo emite ou absorve energia quando o elétron que se move inicialmente em uma órbita de energia Ei muda para outra de energia Ef, emitindo ou absorvendo um </w:t>
      </w:r>
      <w:r w:rsidRPr="00063D7C">
        <w:rPr>
          <w:i/>
          <w:iCs/>
        </w:rPr>
        <w:t xml:space="preserve">quantum </w:t>
      </w:r>
      <w:r w:rsidRPr="00063D7C">
        <w:t>de energia, também chamado fóton. A frequência dessa energia irradiada ou absorvida é dada por</w:t>
      </w:r>
    </w:p>
    <w:p w:rsidR="00354476" w:rsidRPr="00063D7C" w:rsidRDefault="00354476" w:rsidP="00354476">
      <w:pPr>
        <w:autoSpaceDE w:val="0"/>
        <w:autoSpaceDN w:val="0"/>
        <w:adjustRightInd w:val="0"/>
        <w:ind w:left="420"/>
        <w:jc w:val="center"/>
      </w:pPr>
      <w:r w:rsidRPr="00063D7C">
        <w:t>f=</w:t>
      </w:r>
      <w:r w:rsidRPr="00063D7C">
        <w:rPr>
          <w:position w:val="-20"/>
        </w:rPr>
        <w:object w:dxaOrig="8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95pt;height:25.1pt" o:ole="">
            <v:imagedata r:id="rId4" o:title=""/>
          </v:shape>
          <o:OLEObject Type="Embed" ProgID="Equation.3" ShapeID="_x0000_i1025" DrawAspect="Content" ObjectID="_1536350751" r:id="rId5"/>
        </w:object>
      </w:r>
      <w:r w:rsidRPr="00063D7C">
        <w:t>,</w:t>
      </w:r>
    </w:p>
    <w:p w:rsidR="00354476" w:rsidRPr="00063D7C" w:rsidRDefault="00354476" w:rsidP="00354476">
      <w:pPr>
        <w:autoSpaceDE w:val="0"/>
        <w:autoSpaceDN w:val="0"/>
        <w:adjustRightInd w:val="0"/>
        <w:ind w:left="420"/>
        <w:jc w:val="both"/>
      </w:pPr>
      <w:r w:rsidRPr="00063D7C">
        <w:t>em que h é a constante de Planck.</w:t>
      </w:r>
    </w:p>
    <w:p w:rsidR="00354476" w:rsidRPr="00063D7C" w:rsidRDefault="00354476" w:rsidP="00354476">
      <w:pPr>
        <w:autoSpaceDE w:val="0"/>
        <w:autoSpaceDN w:val="0"/>
        <w:adjustRightInd w:val="0"/>
        <w:ind w:left="420"/>
        <w:jc w:val="both"/>
      </w:pPr>
      <w:r>
        <w:tab/>
      </w:r>
      <w:r w:rsidRPr="00063D7C">
        <w:t>Se a órbita inicial tem maior energia do que a órbita final, o elétron libera energia, do contrário ele absorve. Uma vez que cada “cor”, no espectro de linhas espectrais, corresponde a uma frequência diferente, o que se vê é o espectro das energias irradiadas pelo átomo quando os seus elétrons mudam de uma órbita de maior energia para outra de menor energia.</w:t>
      </w:r>
    </w:p>
    <w:p w:rsidR="00354476" w:rsidRPr="00354476" w:rsidRDefault="00354476" w:rsidP="00354476"/>
    <w:sectPr w:rsidR="00354476" w:rsidRPr="00354476" w:rsidSect="00354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4476"/>
    <w:rsid w:val="00305284"/>
    <w:rsid w:val="0035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3CFA1-2EE0-4671-B1B7-D7749182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