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7F" w:rsidRPr="00834753" w:rsidRDefault="00502F7F" w:rsidP="00502F7F">
      <w:pPr>
        <w:ind w:left="420" w:hanging="420"/>
        <w:jc w:val="both"/>
      </w:pPr>
      <w:bookmarkStart w:id="0" w:name="_GoBack"/>
      <w:bookmarkEnd w:id="0"/>
      <w:r w:rsidRPr="00834753">
        <w:rPr>
          <w:b/>
        </w:rPr>
        <w:t>Gab</w:t>
      </w:r>
      <w:r w:rsidRPr="00834753">
        <w:t xml:space="preserve">: </w:t>
      </w:r>
    </w:p>
    <w:p w:rsidR="00502F7F" w:rsidRPr="00834753" w:rsidRDefault="00502F7F" w:rsidP="00502F7F">
      <w:pPr>
        <w:ind w:left="840" w:hanging="420"/>
        <w:jc w:val="both"/>
      </w:pPr>
      <w:r w:rsidRPr="00834753">
        <w:t>a)</w:t>
      </w:r>
      <w:r w:rsidRPr="00834753">
        <w:tab/>
        <w:t>Sabe-se que a ordem energética de fótons nessas cores é E</w:t>
      </w:r>
      <w:r w:rsidRPr="00834753">
        <w:rPr>
          <w:vertAlign w:val="subscript"/>
        </w:rPr>
        <w:t>verde</w:t>
      </w:r>
      <w:r w:rsidRPr="00834753">
        <w:t xml:space="preserve"> &gt; E</w:t>
      </w:r>
      <w:r w:rsidRPr="00834753">
        <w:rPr>
          <w:vertAlign w:val="subscript"/>
        </w:rPr>
        <w:t>vermelho</w:t>
      </w:r>
      <w:r w:rsidRPr="00834753">
        <w:t xml:space="preserve"> &gt; E</w:t>
      </w:r>
      <w:r w:rsidRPr="00834753">
        <w:rPr>
          <w:vertAlign w:val="subscript"/>
        </w:rPr>
        <w:t>infraverm</w:t>
      </w:r>
      <w:r w:rsidRPr="00834753">
        <w:t xml:space="preserve">. Como energia é inversa-mente proporcional ao comprimento de onda, tem-se </w:t>
      </w:r>
      <w:r w:rsidRPr="00834753">
        <w:rPr>
          <w:position w:val="-10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13.95pt" o:ole="">
            <v:imagedata r:id="rId4" o:title=""/>
          </v:shape>
          <o:OLEObject Type="Embed" ProgID="Equation.3" ShapeID="_x0000_i1025" DrawAspect="Content" ObjectID="_1536350893" r:id="rId5"/>
        </w:object>
      </w:r>
      <w:r w:rsidRPr="00834753">
        <w:t xml:space="preserve"> &lt; </w:t>
      </w:r>
      <w:r w:rsidRPr="00834753">
        <w:rPr>
          <w:position w:val="-10"/>
        </w:rPr>
        <w:object w:dxaOrig="720" w:dyaOrig="279">
          <v:shape id="_x0000_i1026" type="#_x0000_t75" style="width:36.25pt;height:13.95pt" o:ole="">
            <v:imagedata r:id="rId6" o:title=""/>
          </v:shape>
          <o:OLEObject Type="Embed" ProgID="Equation.3" ShapeID="_x0000_i1026" DrawAspect="Content" ObjectID="_1536350894" r:id="rId7"/>
        </w:object>
      </w:r>
      <w:r w:rsidRPr="00834753">
        <w:t xml:space="preserve"> &lt; </w:t>
      </w:r>
      <w:r w:rsidRPr="00834753">
        <w:rPr>
          <w:position w:val="-10"/>
        </w:rPr>
        <w:object w:dxaOrig="780" w:dyaOrig="279">
          <v:shape id="_x0000_i1027" type="#_x0000_t75" style="width:39pt;height:13.95pt" o:ole="">
            <v:imagedata r:id="rId8" o:title=""/>
          </v:shape>
          <o:OLEObject Type="Embed" ProgID="Equation.3" ShapeID="_x0000_i1027" DrawAspect="Content" ObjectID="_1536350895" r:id="rId9"/>
        </w:object>
      </w:r>
      <w:r w:rsidRPr="00834753">
        <w:t xml:space="preserve">. Conclusão: o LED 1 é verde </w:t>
      </w:r>
      <w:r w:rsidRPr="00834753">
        <w:rPr>
          <w:position w:val="-10"/>
        </w:rPr>
        <w:object w:dxaOrig="1320" w:dyaOrig="279">
          <v:shape id="_x0000_i1028" type="#_x0000_t75" style="width:65.95pt;height:13.95pt" o:ole="">
            <v:imagedata r:id="rId10" o:title=""/>
          </v:shape>
          <o:OLEObject Type="Embed" ProgID="Equation.3" ShapeID="_x0000_i1028" DrawAspect="Content" ObjectID="_1536350896" r:id="rId11"/>
        </w:object>
      </w:r>
      <w:r w:rsidRPr="00834753">
        <w:t xml:space="preserve">, o LED 2 é vermelho </w:t>
      </w:r>
      <w:r w:rsidRPr="00834753">
        <w:rPr>
          <w:position w:val="-10"/>
        </w:rPr>
        <w:object w:dxaOrig="1520" w:dyaOrig="279">
          <v:shape id="_x0000_i1029" type="#_x0000_t75" style="width:76.2pt;height:13.95pt" o:ole="">
            <v:imagedata r:id="rId12" o:title=""/>
          </v:shape>
          <o:OLEObject Type="Embed" ProgID="Equation.3" ShapeID="_x0000_i1029" DrawAspect="Content" ObjectID="_1536350897" r:id="rId13"/>
        </w:object>
      </w:r>
      <w:r w:rsidRPr="00834753">
        <w:t xml:space="preserve"> e o LED 3 é infravermelho </w:t>
      </w:r>
      <w:r w:rsidRPr="00834753">
        <w:rPr>
          <w:position w:val="-10"/>
        </w:rPr>
        <w:object w:dxaOrig="1579" w:dyaOrig="279">
          <v:shape id="_x0000_i1030" type="#_x0000_t75" style="width:78.95pt;height:13.95pt" o:ole="">
            <v:imagedata r:id="rId14" o:title=""/>
          </v:shape>
          <o:OLEObject Type="Embed" ProgID="Equation.3" ShapeID="_x0000_i1030" DrawAspect="Content" ObjectID="_1536350898" r:id="rId15"/>
        </w:object>
      </w:r>
      <w:r w:rsidRPr="00834753">
        <w:t>.</w:t>
      </w:r>
    </w:p>
    <w:p w:rsidR="00502F7F" w:rsidRPr="00834753" w:rsidRDefault="00502F7F" w:rsidP="00502F7F">
      <w:pPr>
        <w:ind w:left="840" w:hanging="420"/>
        <w:jc w:val="both"/>
      </w:pPr>
      <w:r w:rsidRPr="00834753">
        <w:t>b)</w:t>
      </w:r>
      <w:r w:rsidRPr="00834753">
        <w:tab/>
        <w:t>E</w:t>
      </w:r>
      <w:r w:rsidRPr="00834753">
        <w:rPr>
          <w:vertAlign w:val="subscript"/>
        </w:rPr>
        <w:t>verde</w:t>
      </w:r>
      <w:r w:rsidRPr="00834753">
        <w:t xml:space="preserve"> = 2,48 eV</w:t>
      </w:r>
    </w:p>
    <w:p w:rsidR="00502F7F" w:rsidRPr="00834753" w:rsidRDefault="00502F7F" w:rsidP="00502F7F">
      <w:pPr>
        <w:ind w:left="840" w:hanging="420"/>
        <w:jc w:val="both"/>
      </w:pPr>
      <w:r w:rsidRPr="00834753">
        <w:t>c)</w:t>
      </w:r>
      <w:r w:rsidRPr="00834753">
        <w:tab/>
      </w:r>
      <w:r w:rsidRPr="00834753">
        <w:rPr>
          <w:position w:val="-8"/>
        </w:rPr>
        <w:object w:dxaOrig="1320" w:dyaOrig="320">
          <v:shape id="_x0000_i1031" type="#_x0000_t75" style="width:65.95pt;height:15.8pt" o:ole="">
            <v:imagedata r:id="rId16" o:title=""/>
          </v:shape>
          <o:OLEObject Type="Embed" ProgID="Equation.3" ShapeID="_x0000_i1031" DrawAspect="Content" ObjectID="_1536350899" r:id="rId17"/>
        </w:object>
      </w:r>
    </w:p>
    <w:p w:rsidR="00502F7F" w:rsidRPr="00502F7F" w:rsidRDefault="00502F7F" w:rsidP="00502F7F"/>
    <w:sectPr w:rsidR="00502F7F" w:rsidRPr="00502F7F" w:rsidSect="00502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F7F"/>
    <w:rsid w:val="00502F7F"/>
    <w:rsid w:val="007A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817B7-DC7F-40F6-AFE8-5C46ADFD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