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96" w:rsidRPr="00ED0E51" w:rsidRDefault="001D7196" w:rsidP="001D7196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 </w:t>
      </w:r>
    </w:p>
    <w:p w:rsidR="001D7196" w:rsidRPr="00C06434" w:rsidRDefault="001D7196" w:rsidP="001D7196">
      <w:pPr>
        <w:ind w:left="360"/>
        <w:jc w:val="both"/>
        <w:rPr>
          <w:color w:val="000000"/>
        </w:rPr>
      </w:pPr>
      <w:r w:rsidRPr="00C06434">
        <w:rPr>
          <w:color w:val="000000"/>
        </w:rPr>
        <w:t xml:space="preserve">Um astronauta encontra-se em um planeta onde a altura máxima que atinge com seus pulos verticais é de 0,5m. Em um segundo plane-ta, a altura máxima alcançada é seis vezes maior. Supondo que os dois planetas tenham densidades uniformes </w:t>
      </w:r>
      <w:r w:rsidRPr="00C06434">
        <w:rPr>
          <w:color w:val="000000"/>
          <w:position w:val="-8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1.15pt" o:ole="">
            <v:imagedata r:id="rId4" o:title=""/>
          </v:shape>
          <o:OLEObject Type="Embed" ProgID="Equation.3" ShapeID="_x0000_i1025" DrawAspect="Content" ObjectID="_1536350934" r:id="rId5"/>
        </w:object>
      </w:r>
      <w:r w:rsidRPr="00C06434">
        <w:rPr>
          <w:color w:val="000000"/>
        </w:rPr>
        <w:t xml:space="preserve"> e </w:t>
      </w:r>
      <w:r w:rsidRPr="00C06434">
        <w:rPr>
          <w:color w:val="000000"/>
          <w:position w:val="-8"/>
        </w:rPr>
        <w:object w:dxaOrig="460" w:dyaOrig="260">
          <v:shape id="_x0000_i1026" type="#_x0000_t75" style="width:23.25pt;height:13pt" o:ole="">
            <v:imagedata r:id="rId6" o:title=""/>
          </v:shape>
          <o:OLEObject Type="Embed" ProgID="Equation.3" ShapeID="_x0000_i1026" DrawAspect="Content" ObjectID="_1536350935" r:id="rId7"/>
        </w:object>
      </w:r>
      <w:r w:rsidRPr="00C06434">
        <w:rPr>
          <w:i/>
          <w:iCs/>
          <w:color w:val="000000"/>
        </w:rPr>
        <w:t>,</w:t>
      </w:r>
      <w:r w:rsidRPr="00C06434">
        <w:rPr>
          <w:color w:val="000000"/>
        </w:rPr>
        <w:t xml:space="preserve"> respectivamente, a razão entre o raio do segundo planeta e o raio do primeiro é:</w:t>
      </w:r>
    </w:p>
    <w:p w:rsidR="001D7196" w:rsidRPr="00C06434" w:rsidRDefault="001D7196" w:rsidP="001D7196">
      <w:pPr>
        <w:ind w:left="720" w:hanging="360"/>
        <w:jc w:val="both"/>
        <w:rPr>
          <w:color w:val="000000"/>
        </w:rPr>
      </w:pPr>
      <w:r w:rsidRPr="00C06434">
        <w:rPr>
          <w:color w:val="000000"/>
        </w:rPr>
        <w:t>a)</w:t>
      </w:r>
      <w:r w:rsidRPr="00C06434">
        <w:rPr>
          <w:color w:val="000000"/>
        </w:rPr>
        <w:tab/>
      </w:r>
      <w:r w:rsidRPr="00C06434">
        <w:rPr>
          <w:color w:val="000000"/>
          <w:position w:val="-20"/>
        </w:rPr>
        <w:object w:dxaOrig="200" w:dyaOrig="499">
          <v:shape id="_x0000_i1027" type="#_x0000_t75" style="width:10.2pt;height:25.1pt" o:ole="">
            <v:imagedata r:id="rId8" o:title=""/>
          </v:shape>
          <o:OLEObject Type="Embed" ProgID="Equation.3" ShapeID="_x0000_i1027" DrawAspect="Content" ObjectID="_1536350936" r:id="rId9"/>
        </w:object>
      </w:r>
    </w:p>
    <w:p w:rsidR="001D7196" w:rsidRPr="00C06434" w:rsidRDefault="001D7196" w:rsidP="001D7196">
      <w:pPr>
        <w:ind w:left="720" w:hanging="360"/>
        <w:jc w:val="both"/>
        <w:rPr>
          <w:color w:val="000000"/>
        </w:rPr>
      </w:pPr>
      <w:r w:rsidRPr="00C06434">
        <w:rPr>
          <w:color w:val="000000"/>
        </w:rPr>
        <w:t>b)</w:t>
      </w:r>
      <w:r w:rsidRPr="00C06434">
        <w:rPr>
          <w:color w:val="000000"/>
        </w:rPr>
        <w:tab/>
      </w:r>
      <w:r w:rsidRPr="00C06434">
        <w:rPr>
          <w:color w:val="000000"/>
          <w:position w:val="-20"/>
        </w:rPr>
        <w:object w:dxaOrig="200" w:dyaOrig="499">
          <v:shape id="_x0000_i1028" type="#_x0000_t75" style="width:10.2pt;height:25.1pt" o:ole="">
            <v:imagedata r:id="rId10" o:title=""/>
          </v:shape>
          <o:OLEObject Type="Embed" ProgID="Equation.3" ShapeID="_x0000_i1028" DrawAspect="Content" ObjectID="_1536350937" r:id="rId11"/>
        </w:object>
      </w:r>
    </w:p>
    <w:p w:rsidR="001D7196" w:rsidRPr="00C06434" w:rsidRDefault="001D7196" w:rsidP="001D7196">
      <w:pPr>
        <w:ind w:left="720" w:hanging="360"/>
        <w:jc w:val="both"/>
        <w:rPr>
          <w:color w:val="000000"/>
        </w:rPr>
      </w:pPr>
      <w:r w:rsidRPr="00C06434">
        <w:rPr>
          <w:color w:val="000000"/>
        </w:rPr>
        <w:t>c)</w:t>
      </w:r>
      <w:r w:rsidRPr="00C06434">
        <w:rPr>
          <w:color w:val="000000"/>
        </w:rPr>
        <w:tab/>
      </w:r>
      <w:r w:rsidRPr="00C06434">
        <w:rPr>
          <w:color w:val="000000"/>
          <w:position w:val="-20"/>
        </w:rPr>
        <w:object w:dxaOrig="200" w:dyaOrig="499">
          <v:shape id="_x0000_i1029" type="#_x0000_t75" style="width:10.2pt;height:25.1pt" o:ole="">
            <v:imagedata r:id="rId12" o:title=""/>
          </v:shape>
          <o:OLEObject Type="Embed" ProgID="Equation.3" ShapeID="_x0000_i1029" DrawAspect="Content" ObjectID="_1536350938" r:id="rId13"/>
        </w:object>
      </w:r>
    </w:p>
    <w:p w:rsidR="001D7196" w:rsidRPr="00C06434" w:rsidRDefault="001D7196" w:rsidP="001D7196">
      <w:pPr>
        <w:ind w:left="720" w:hanging="360"/>
        <w:jc w:val="both"/>
        <w:rPr>
          <w:color w:val="000000"/>
        </w:rPr>
      </w:pPr>
      <w:r w:rsidRPr="00C06434">
        <w:rPr>
          <w:color w:val="000000"/>
        </w:rPr>
        <w:t>d)</w:t>
      </w:r>
      <w:r w:rsidRPr="00C06434">
        <w:rPr>
          <w:color w:val="000000"/>
        </w:rPr>
        <w:tab/>
      </w:r>
      <w:r w:rsidRPr="00C06434">
        <w:rPr>
          <w:color w:val="000000"/>
          <w:position w:val="-20"/>
        </w:rPr>
        <w:object w:dxaOrig="200" w:dyaOrig="499">
          <v:shape id="_x0000_i1030" type="#_x0000_t75" style="width:10.2pt;height:25.1pt" o:ole="">
            <v:imagedata r:id="rId14" o:title=""/>
          </v:shape>
          <o:OLEObject Type="Embed" ProgID="Equation.3" ShapeID="_x0000_i1030" DrawAspect="Content" ObjectID="_1536350939" r:id="rId15"/>
        </w:object>
      </w:r>
    </w:p>
    <w:p w:rsidR="001D7196" w:rsidRPr="00C06434" w:rsidRDefault="001D7196" w:rsidP="001D7196">
      <w:pPr>
        <w:ind w:left="720" w:hanging="360"/>
        <w:jc w:val="both"/>
        <w:rPr>
          <w:color w:val="000000"/>
        </w:rPr>
      </w:pPr>
      <w:r w:rsidRPr="00C06434">
        <w:rPr>
          <w:color w:val="000000"/>
        </w:rPr>
        <w:t>e)</w:t>
      </w:r>
      <w:r w:rsidRPr="00C06434">
        <w:rPr>
          <w:color w:val="000000"/>
        </w:rPr>
        <w:tab/>
      </w:r>
      <w:r w:rsidRPr="00C06434">
        <w:rPr>
          <w:color w:val="000000"/>
          <w:position w:val="-20"/>
        </w:rPr>
        <w:object w:dxaOrig="200" w:dyaOrig="499">
          <v:shape id="_x0000_i1031" type="#_x0000_t75" style="width:10.2pt;height:25.1pt" o:ole="">
            <v:imagedata r:id="rId16" o:title=""/>
          </v:shape>
          <o:OLEObject Type="Embed" ProgID="Equation.3" ShapeID="_x0000_i1031" DrawAspect="Content" ObjectID="_1536350940" r:id="rId17"/>
        </w:object>
      </w:r>
    </w:p>
    <w:p w:rsidR="00302BE2" w:rsidRPr="001D7196" w:rsidRDefault="00302BE2" w:rsidP="001D7196"/>
    <w:sectPr w:rsidR="00302BE2" w:rsidRPr="001D7196" w:rsidSect="001D7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7196"/>
    <w:rsid w:val="001773BC"/>
    <w:rsid w:val="001D7196"/>
    <w:rsid w:val="0023395C"/>
    <w:rsid w:val="00302BE2"/>
    <w:rsid w:val="004859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50EB0-2338-45D9-9389-7E9F008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