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9D3" w:rsidRDefault="004579D3">
      <w:pPr>
        <w:ind w:left="360" w:hanging="36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  </w:t>
      </w:r>
    </w:p>
    <w:p w:rsidR="004579D3" w:rsidRDefault="004579D3">
      <w:pPr>
        <w:ind w:left="360"/>
        <w:jc w:val="both"/>
      </w:pPr>
      <w:r>
        <w:t xml:space="preserve">Em </w:t>
      </w:r>
      <w:r>
        <w:rPr>
          <w:szCs w:val="20"/>
        </w:rPr>
        <w:t>2005 está sendo comemorado o centenário da publicação dos trabalhos de Albert Einstein sobre o fóton, as dimensões moleculares, a relatividade especial, a relação massa-energia e o movimento browniano. Físico de grande importância para o desenvolvimento da Física Moderna e Contemporânea, Einstein publicou esses e outros trabalhos ao longo de sua carreira. E</w:t>
      </w:r>
      <w:r>
        <w:t>m 1921,  Einstein ganhou o Prêmio Nobel de Física, premiado pelo trabalho:</w:t>
      </w:r>
    </w:p>
    <w:p w:rsidR="004579D3" w:rsidRDefault="004579D3">
      <w:pPr>
        <w:ind w:left="720" w:hanging="360"/>
        <w:jc w:val="both"/>
      </w:pPr>
      <w:r>
        <w:t xml:space="preserve">a) </w:t>
      </w:r>
      <w:r>
        <w:tab/>
        <w:t>Expressão</w:t>
      </w:r>
      <w:r>
        <w:rPr>
          <w:position w:val="-6"/>
        </w:rPr>
        <w:object w:dxaOrig="6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9pt;height:14.85pt" o:ole="">
            <v:imagedata r:id="rId4" o:title=""/>
          </v:shape>
          <o:OLEObject Type="Embed" ProgID="Equation.3" ShapeID="_x0000_i1025" DrawAspect="Content" ObjectID="_1536350936" r:id="rId5"/>
        </w:object>
      </w:r>
      <w:r>
        <w:t>.</w:t>
      </w:r>
    </w:p>
    <w:p w:rsidR="004579D3" w:rsidRDefault="004579D3">
      <w:pPr>
        <w:ind w:left="720" w:hanging="360"/>
        <w:jc w:val="both"/>
      </w:pPr>
      <w:r>
        <w:t xml:space="preserve">b) </w:t>
      </w:r>
      <w:r>
        <w:tab/>
        <w:t>Relatividade Especial.</w:t>
      </w:r>
    </w:p>
    <w:p w:rsidR="004579D3" w:rsidRDefault="004579D3">
      <w:pPr>
        <w:ind w:left="720" w:hanging="360"/>
        <w:jc w:val="both"/>
      </w:pPr>
      <w:r>
        <w:t xml:space="preserve">c) </w:t>
      </w:r>
      <w:r>
        <w:tab/>
        <w:t>Relatividade Geral.</w:t>
      </w:r>
    </w:p>
    <w:p w:rsidR="004579D3" w:rsidRDefault="004579D3">
      <w:pPr>
        <w:ind w:left="720" w:hanging="360"/>
        <w:jc w:val="both"/>
      </w:pPr>
      <w:r>
        <w:t xml:space="preserve">d) </w:t>
      </w:r>
      <w:r>
        <w:tab/>
        <w:t>Efeito Fotoelétrico.</w:t>
      </w:r>
    </w:p>
    <w:p w:rsidR="004579D3" w:rsidRDefault="004579D3">
      <w:pPr>
        <w:ind w:left="720" w:hanging="360"/>
        <w:jc w:val="both"/>
      </w:pPr>
      <w:r>
        <w:t xml:space="preserve">e) </w:t>
      </w:r>
      <w:r>
        <w:tab/>
        <w:t>Princípio da Incerteza.</w:t>
      </w:r>
    </w:p>
    <w:p w:rsidR="00302BE2" w:rsidRPr="004579D3" w:rsidRDefault="00302BE2" w:rsidP="004579D3"/>
    <w:sectPr w:rsidR="00302BE2" w:rsidRPr="004579D3" w:rsidSect="00457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79D3"/>
    <w:rsid w:val="001773BC"/>
    <w:rsid w:val="0023395C"/>
    <w:rsid w:val="00302BE2"/>
    <w:rsid w:val="004579D3"/>
    <w:rsid w:val="00D969A5"/>
    <w:rsid w:val="00E1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EBF02-CE96-4A11-BC85-8B81E0F9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</vt:lpstr>
    </vt:vector>
  </TitlesOfParts>
  <Company>Premier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