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20B" w:rsidRPr="00BC3EBE" w:rsidRDefault="0055620B" w:rsidP="0055620B">
      <w:pPr>
        <w:autoSpaceDE w:val="0"/>
        <w:autoSpaceDN w:val="0"/>
        <w:adjustRightInd w:val="0"/>
        <w:jc w:val="both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   </w:t>
      </w:r>
    </w:p>
    <w:p w:rsidR="0055620B" w:rsidRPr="0067226F" w:rsidRDefault="0055620B" w:rsidP="0055620B">
      <w:pPr>
        <w:autoSpaceDE w:val="0"/>
        <w:autoSpaceDN w:val="0"/>
        <w:adjustRightInd w:val="0"/>
        <w:ind w:left="360"/>
        <w:jc w:val="both"/>
        <w:rPr>
          <w:bCs/>
        </w:rPr>
      </w:pPr>
      <w:r w:rsidRPr="0067226F">
        <w:rPr>
          <w:bCs/>
        </w:rPr>
        <w:t xml:space="preserve">O átomo de hidrogênio no modelo de Bohr é constituído de um elétron de carga –e e massa m, que se move em órbitas circulares de raio r em torno do próton, sob a influência da atração coulombiana. O raio r é quantizado, dado por </w:t>
      </w:r>
      <w:r w:rsidRPr="0067226F">
        <w:rPr>
          <w:bCs/>
          <w:position w:val="-4"/>
        </w:rPr>
        <w:object w:dxaOrig="48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15pt;height:13pt" o:ole="">
            <v:imagedata r:id="rId4" o:title=""/>
          </v:shape>
          <o:OLEObject Type="Embed" ProgID="Equation.3" ShapeID="_x0000_i1025" DrawAspect="Content" ObjectID="_1536350947" r:id="rId5"/>
        </w:object>
      </w:r>
      <w:r w:rsidRPr="0067226F">
        <w:rPr>
          <w:bCs/>
        </w:rPr>
        <w:t xml:space="preserve"> a</w:t>
      </w:r>
      <w:r w:rsidRPr="0067226F">
        <w:rPr>
          <w:bCs/>
          <w:vertAlign w:val="subscript"/>
        </w:rPr>
        <w:t>0</w:t>
      </w:r>
      <w:r w:rsidRPr="0067226F">
        <w:rPr>
          <w:bCs/>
        </w:rPr>
        <w:t>, onde a</w:t>
      </w:r>
      <w:r w:rsidRPr="0067226F">
        <w:rPr>
          <w:bCs/>
          <w:vertAlign w:val="subscript"/>
        </w:rPr>
        <w:t>0</w:t>
      </w:r>
      <w:r w:rsidRPr="0067226F">
        <w:rPr>
          <w:bCs/>
        </w:rPr>
        <w:t xml:space="preserve"> é o raio de Bohr e </w:t>
      </w:r>
      <w:r w:rsidRPr="0067226F">
        <w:rPr>
          <w:bCs/>
          <w:position w:val="-8"/>
        </w:rPr>
        <w:object w:dxaOrig="780" w:dyaOrig="260">
          <v:shape id="_x0000_i1026" type="#_x0000_t75" style="width:39pt;height:13pt" o:ole="">
            <v:imagedata r:id="rId6" o:title=""/>
          </v:shape>
          <o:OLEObject Type="Embed" ProgID="Equation.3" ShapeID="_x0000_i1026" DrawAspect="Content" ObjectID="_1536350948" r:id="rId7"/>
        </w:object>
      </w:r>
      <w:r w:rsidRPr="0067226F">
        <w:rPr>
          <w:bCs/>
        </w:rPr>
        <w:t xml:space="preserve">. O período orbital para o nível n, envolvendo a permissividade do vácuo </w:t>
      </w:r>
      <w:r w:rsidRPr="0067226F">
        <w:rPr>
          <w:bCs/>
          <w:position w:val="-10"/>
        </w:rPr>
        <w:object w:dxaOrig="240" w:dyaOrig="279">
          <v:shape id="_x0000_i1027" type="#_x0000_t75" style="width:12.1pt;height:13.95pt" o:ole="">
            <v:imagedata r:id="rId8" o:title=""/>
          </v:shape>
          <o:OLEObject Type="Embed" ProgID="Equation.3" ShapeID="_x0000_i1027" DrawAspect="Content" ObjectID="_1536350949" r:id="rId9"/>
        </w:object>
      </w:r>
      <w:r w:rsidRPr="0067226F">
        <w:rPr>
          <w:bCs/>
        </w:rPr>
        <w:t>, é igual a</w:t>
      </w:r>
    </w:p>
    <w:p w:rsidR="0055620B" w:rsidRPr="0067226F" w:rsidRDefault="0055620B" w:rsidP="0055620B">
      <w:pPr>
        <w:ind w:left="720" w:hanging="360"/>
        <w:jc w:val="both"/>
      </w:pPr>
      <w:r w:rsidRPr="0067226F">
        <w:t>a)</w:t>
      </w:r>
      <w:r w:rsidRPr="0067226F">
        <w:tab/>
      </w:r>
      <w:r w:rsidRPr="0067226F">
        <w:rPr>
          <w:position w:val="-12"/>
        </w:rPr>
        <w:object w:dxaOrig="1719" w:dyaOrig="360">
          <v:shape id="_x0000_i1028" type="#_x0000_t75" style="width:85.95pt;height:18.1pt" o:ole="">
            <v:imagedata r:id="rId10" o:title=""/>
          </v:shape>
          <o:OLEObject Type="Embed" ProgID="Equation.3" ShapeID="_x0000_i1028" DrawAspect="Content" ObjectID="_1536350950" r:id="rId11"/>
        </w:object>
      </w:r>
    </w:p>
    <w:p w:rsidR="0055620B" w:rsidRPr="0067226F" w:rsidRDefault="0055620B" w:rsidP="0055620B">
      <w:pPr>
        <w:ind w:left="720" w:hanging="360"/>
        <w:jc w:val="both"/>
      </w:pPr>
      <w:r w:rsidRPr="0067226F">
        <w:t>b)</w:t>
      </w:r>
      <w:r w:rsidRPr="0067226F">
        <w:tab/>
      </w:r>
      <w:r w:rsidRPr="0067226F">
        <w:rPr>
          <w:position w:val="-12"/>
        </w:rPr>
        <w:object w:dxaOrig="1740" w:dyaOrig="360">
          <v:shape id="_x0000_i1029" type="#_x0000_t75" style="width:86.85pt;height:18.1pt" o:ole="">
            <v:imagedata r:id="rId12" o:title=""/>
          </v:shape>
          <o:OLEObject Type="Embed" ProgID="Equation.3" ShapeID="_x0000_i1029" DrawAspect="Content" ObjectID="_1536350951" r:id="rId13"/>
        </w:object>
      </w:r>
    </w:p>
    <w:p w:rsidR="0055620B" w:rsidRPr="0067226F" w:rsidRDefault="0055620B" w:rsidP="0055620B">
      <w:pPr>
        <w:ind w:left="720" w:hanging="360"/>
        <w:jc w:val="both"/>
      </w:pPr>
      <w:r w:rsidRPr="0067226F">
        <w:t>c)</w:t>
      </w:r>
      <w:r w:rsidRPr="0067226F">
        <w:tab/>
      </w:r>
      <w:r w:rsidRPr="0067226F">
        <w:rPr>
          <w:position w:val="-12"/>
        </w:rPr>
        <w:object w:dxaOrig="1760" w:dyaOrig="360">
          <v:shape id="_x0000_i1030" type="#_x0000_t75" style="width:87.8pt;height:18.1pt" o:ole="">
            <v:imagedata r:id="rId14" o:title=""/>
          </v:shape>
          <o:OLEObject Type="Embed" ProgID="Equation.3" ShapeID="_x0000_i1030" DrawAspect="Content" ObjectID="_1536350952" r:id="rId15"/>
        </w:object>
      </w:r>
    </w:p>
    <w:p w:rsidR="0055620B" w:rsidRPr="0067226F" w:rsidRDefault="0055620B" w:rsidP="0055620B">
      <w:pPr>
        <w:ind w:left="720" w:hanging="360"/>
        <w:jc w:val="both"/>
      </w:pPr>
      <w:r w:rsidRPr="0067226F">
        <w:t>d)</w:t>
      </w:r>
      <w:r w:rsidRPr="0067226F">
        <w:tab/>
      </w:r>
      <w:r w:rsidRPr="0067226F">
        <w:rPr>
          <w:position w:val="-12"/>
        </w:rPr>
        <w:object w:dxaOrig="1840" w:dyaOrig="360">
          <v:shape id="_x0000_i1031" type="#_x0000_t75" style="width:91.95pt;height:18.1pt" o:ole="">
            <v:imagedata r:id="rId16" o:title=""/>
          </v:shape>
          <o:OLEObject Type="Embed" ProgID="Equation.3" ShapeID="_x0000_i1031" DrawAspect="Content" ObjectID="_1536350953" r:id="rId17"/>
        </w:object>
      </w:r>
    </w:p>
    <w:p w:rsidR="0055620B" w:rsidRPr="0067226F" w:rsidRDefault="0055620B" w:rsidP="0055620B">
      <w:pPr>
        <w:ind w:left="720" w:hanging="360"/>
        <w:jc w:val="both"/>
      </w:pPr>
      <w:r w:rsidRPr="0067226F">
        <w:t>e)</w:t>
      </w:r>
      <w:r w:rsidRPr="0067226F">
        <w:tab/>
      </w:r>
      <w:r w:rsidRPr="0067226F">
        <w:rPr>
          <w:position w:val="-12"/>
        </w:rPr>
        <w:object w:dxaOrig="1820" w:dyaOrig="360">
          <v:shape id="_x0000_i1032" type="#_x0000_t75" style="width:91.05pt;height:18.1pt" o:ole="">
            <v:imagedata r:id="rId18" o:title=""/>
          </v:shape>
          <o:OLEObject Type="Embed" ProgID="Equation.3" ShapeID="_x0000_i1032" DrawAspect="Content" ObjectID="_1536350954" r:id="rId19"/>
        </w:object>
      </w:r>
    </w:p>
    <w:p w:rsidR="00302BE2" w:rsidRPr="0055620B" w:rsidRDefault="00302BE2" w:rsidP="0055620B"/>
    <w:sectPr w:rsidR="00302BE2" w:rsidRPr="0055620B" w:rsidSect="005562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5620B"/>
    <w:rsid w:val="001773BC"/>
    <w:rsid w:val="0023395C"/>
    <w:rsid w:val="00302BE2"/>
    <w:rsid w:val="004B58D9"/>
    <w:rsid w:val="0055620B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4695AD-9B98-48FF-8E1D-6933750EF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2016-09-26T02:23:00Z</dcterms:created>
  <dcterms:modified xsi:type="dcterms:W3CDTF">2016-09-26T02:23:00Z</dcterms:modified>
</cp:coreProperties>
</file>