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7D" w:rsidRDefault="00F24A7D" w:rsidP="00F24A7D">
      <w:pPr>
        <w:ind w:left="360" w:hanging="360"/>
        <w:rPr>
          <w:b/>
          <w:bCs/>
          <w:szCs w:val="20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0"/>
        </w:rPr>
        <w:t xml:space="preserve">  </w:t>
      </w:r>
    </w:p>
    <w:p w:rsidR="00F24A7D" w:rsidRDefault="00F24A7D" w:rsidP="00F24A7D">
      <w:pPr>
        <w:ind w:left="360"/>
        <w:jc w:val="both"/>
        <w:rPr>
          <w:szCs w:val="20"/>
        </w:rPr>
      </w:pPr>
      <w:r>
        <w:rPr>
          <w:szCs w:val="20"/>
        </w:rPr>
        <w:t>A quantização da energia eletromagnética é evidenciada no efeito:</w:t>
      </w:r>
    </w:p>
    <w:p w:rsidR="00F24A7D" w:rsidRPr="008745CC" w:rsidRDefault="00F24A7D" w:rsidP="00F24A7D">
      <w:pPr>
        <w:ind w:left="720" w:hanging="360"/>
        <w:jc w:val="both"/>
        <w:rPr>
          <w:szCs w:val="20"/>
          <w:lang w:val="en-US"/>
        </w:rPr>
      </w:pPr>
      <w:r w:rsidRPr="008745CC">
        <w:rPr>
          <w:bCs/>
          <w:szCs w:val="20"/>
          <w:lang w:val="en-US"/>
        </w:rPr>
        <w:t>a)</w:t>
      </w:r>
      <w:r w:rsidRPr="008745CC">
        <w:rPr>
          <w:bCs/>
          <w:szCs w:val="20"/>
          <w:lang w:val="en-US"/>
        </w:rPr>
        <w:tab/>
      </w:r>
      <w:r w:rsidRPr="008745CC">
        <w:rPr>
          <w:szCs w:val="20"/>
          <w:lang w:val="en-US"/>
        </w:rPr>
        <w:t>doppler.</w:t>
      </w:r>
    </w:p>
    <w:p w:rsidR="00F24A7D" w:rsidRPr="008745CC" w:rsidRDefault="00F24A7D" w:rsidP="00F24A7D">
      <w:pPr>
        <w:ind w:left="720" w:hanging="360"/>
        <w:jc w:val="both"/>
        <w:rPr>
          <w:szCs w:val="20"/>
          <w:lang w:val="es-ES_tradnl"/>
        </w:rPr>
      </w:pPr>
      <w:r w:rsidRPr="008745CC">
        <w:rPr>
          <w:bCs/>
          <w:szCs w:val="20"/>
          <w:lang w:val="en-US"/>
        </w:rPr>
        <w:t>b)</w:t>
      </w:r>
      <w:r w:rsidRPr="008745CC">
        <w:rPr>
          <w:bCs/>
          <w:szCs w:val="20"/>
          <w:lang w:val="en-US"/>
        </w:rPr>
        <w:tab/>
      </w:r>
      <w:r w:rsidRPr="008745CC">
        <w:rPr>
          <w:szCs w:val="20"/>
          <w:lang w:val="es-ES_tradnl"/>
        </w:rPr>
        <w:t>oersted.</w:t>
      </w:r>
    </w:p>
    <w:p w:rsidR="00F24A7D" w:rsidRPr="008745CC" w:rsidRDefault="00F24A7D" w:rsidP="00F24A7D">
      <w:pPr>
        <w:ind w:left="720" w:hanging="360"/>
        <w:jc w:val="both"/>
        <w:rPr>
          <w:szCs w:val="20"/>
          <w:lang w:val="es-ES_tradnl"/>
        </w:rPr>
      </w:pPr>
      <w:r w:rsidRPr="008745CC">
        <w:rPr>
          <w:bCs/>
          <w:szCs w:val="20"/>
          <w:lang w:val="es-ES_tradnl"/>
        </w:rPr>
        <w:t>c)</w:t>
      </w:r>
      <w:r w:rsidRPr="008745CC">
        <w:rPr>
          <w:bCs/>
          <w:szCs w:val="20"/>
          <w:lang w:val="es-ES_tradnl"/>
        </w:rPr>
        <w:tab/>
      </w:r>
      <w:r w:rsidRPr="008745CC">
        <w:rPr>
          <w:szCs w:val="20"/>
          <w:lang w:val="es-ES_tradnl"/>
        </w:rPr>
        <w:t>paramagnético.</w:t>
      </w:r>
    </w:p>
    <w:p w:rsidR="00F24A7D" w:rsidRPr="008745CC" w:rsidRDefault="00F24A7D" w:rsidP="00F24A7D">
      <w:pPr>
        <w:ind w:left="720" w:hanging="360"/>
        <w:jc w:val="both"/>
        <w:rPr>
          <w:szCs w:val="20"/>
        </w:rPr>
      </w:pPr>
      <w:r w:rsidRPr="008745CC">
        <w:rPr>
          <w:bCs/>
          <w:szCs w:val="20"/>
        </w:rPr>
        <w:t>d)</w:t>
      </w:r>
      <w:r w:rsidRPr="008745CC">
        <w:rPr>
          <w:bCs/>
          <w:szCs w:val="20"/>
        </w:rPr>
        <w:tab/>
      </w:r>
      <w:r w:rsidRPr="008745CC">
        <w:rPr>
          <w:szCs w:val="20"/>
        </w:rPr>
        <w:t>fotoelétrico.</w:t>
      </w:r>
    </w:p>
    <w:p w:rsidR="00F24A7D" w:rsidRDefault="00F24A7D" w:rsidP="00F24A7D">
      <w:pPr>
        <w:ind w:left="720" w:hanging="360"/>
        <w:jc w:val="both"/>
        <w:rPr>
          <w:szCs w:val="20"/>
        </w:rPr>
      </w:pPr>
      <w:r w:rsidRPr="008745CC">
        <w:rPr>
          <w:bCs/>
          <w:szCs w:val="20"/>
        </w:rPr>
        <w:t>e)</w:t>
      </w:r>
      <w:r w:rsidRPr="008745CC">
        <w:rPr>
          <w:bCs/>
          <w:szCs w:val="20"/>
        </w:rPr>
        <w:tab/>
      </w:r>
      <w:r w:rsidRPr="008745CC">
        <w:rPr>
          <w:szCs w:val="20"/>
        </w:rPr>
        <w:t>joule.</w:t>
      </w:r>
    </w:p>
    <w:p w:rsidR="00302BE2" w:rsidRPr="00F24A7D" w:rsidRDefault="00302BE2" w:rsidP="00F24A7D"/>
    <w:sectPr w:rsidR="00302BE2" w:rsidRPr="00F24A7D" w:rsidSect="00F24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4A7D"/>
    <w:rsid w:val="001773BC"/>
    <w:rsid w:val="0023395C"/>
    <w:rsid w:val="00302BE2"/>
    <w:rsid w:val="00963220"/>
    <w:rsid w:val="00D969A5"/>
    <w:rsid w:val="00F2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B81B3-F579-4C03-B225-7DB0EE10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Premier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