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33" w:rsidRDefault="00574033" w:rsidP="00574033">
      <w:pPr>
        <w:ind w:left="360" w:hanging="360"/>
        <w:jc w:val="both"/>
        <w:rPr>
          <w:bCs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Cs/>
        </w:rPr>
        <w:t xml:space="preserve"> </w:t>
      </w:r>
    </w:p>
    <w:p w:rsidR="00574033" w:rsidRDefault="00574033" w:rsidP="00574033">
      <w:pPr>
        <w:ind w:left="360"/>
        <w:jc w:val="both"/>
        <w:rPr>
          <w:bCs/>
        </w:rPr>
      </w:pPr>
      <w:r>
        <w:rPr>
          <w:bCs/>
        </w:rPr>
        <w:t>Considerem-se os seguintes dados:</w:t>
      </w:r>
    </w:p>
    <w:p w:rsidR="00574033" w:rsidRDefault="00574033" w:rsidP="00574033">
      <w:pPr>
        <w:ind w:left="360" w:hanging="360"/>
        <w:jc w:val="both"/>
        <w:rPr>
          <w:bCs/>
        </w:rPr>
      </w:pPr>
    </w:p>
    <w:p w:rsidR="00574033" w:rsidRDefault="00574033" w:rsidP="00574033">
      <w:pPr>
        <w:ind w:left="360"/>
        <w:jc w:val="both"/>
        <w:rPr>
          <w:bCs/>
        </w:rPr>
      </w:pPr>
      <w:r>
        <w:rPr>
          <w:bCs/>
        </w:rPr>
        <w:sym w:font="Symbol" w:char="F0B7"/>
      </w:r>
      <w:r>
        <w:rPr>
          <w:bCs/>
        </w:rPr>
        <w:t xml:space="preserve"> velocidade da luz no vácuo:  </w:t>
      </w:r>
      <w:r>
        <w:rPr>
          <w:bCs/>
          <w:noProof/>
          <w:position w:val="-10"/>
        </w:rPr>
        <w:object w:dxaOrig="1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05pt;height:18.1pt" o:ole="" fillcolor="window">
            <v:imagedata r:id="rId4" o:title=""/>
          </v:shape>
          <o:OLEObject Type="Embed" ProgID="Equation.3" ShapeID="_x0000_i1025" DrawAspect="Content" ObjectID="_1536350960" r:id="rId5"/>
        </w:object>
      </w:r>
      <w:r>
        <w:rPr>
          <w:bCs/>
        </w:rPr>
        <w:t xml:space="preserve">  </w:t>
      </w:r>
    </w:p>
    <w:p w:rsidR="00574033" w:rsidRDefault="00574033" w:rsidP="00574033">
      <w:pPr>
        <w:ind w:left="360"/>
        <w:jc w:val="both"/>
        <w:rPr>
          <w:bCs/>
        </w:rPr>
      </w:pPr>
      <w:r>
        <w:rPr>
          <w:bCs/>
        </w:rPr>
        <w:sym w:font="Symbol" w:char="F0B7"/>
      </w:r>
      <w:r>
        <w:rPr>
          <w:bCs/>
        </w:rPr>
        <w:t xml:space="preserve"> massa do elétron:  </w:t>
      </w:r>
      <w:r>
        <w:rPr>
          <w:bCs/>
          <w:noProof/>
          <w:position w:val="-10"/>
        </w:rPr>
        <w:object w:dxaOrig="1740" w:dyaOrig="360">
          <v:shape id="_x0000_i1026" type="#_x0000_t75" style="width:86.85pt;height:18.1pt" o:ole="" fillcolor="window">
            <v:imagedata r:id="rId6" o:title=""/>
          </v:shape>
          <o:OLEObject Type="Embed" ProgID="Equation.3" ShapeID="_x0000_i1026" DrawAspect="Content" ObjectID="_1536350961" r:id="rId7"/>
        </w:object>
      </w:r>
      <w:r>
        <w:rPr>
          <w:bCs/>
        </w:rPr>
        <w:t xml:space="preserve"> </w:t>
      </w:r>
    </w:p>
    <w:p w:rsidR="00574033" w:rsidRDefault="00574033" w:rsidP="00574033">
      <w:pPr>
        <w:ind w:left="360"/>
        <w:jc w:val="both"/>
        <w:rPr>
          <w:bCs/>
        </w:rPr>
      </w:pPr>
      <w:r>
        <w:rPr>
          <w:bCs/>
        </w:rPr>
        <w:sym w:font="Symbol" w:char="F0B7"/>
      </w:r>
      <w:r>
        <w:rPr>
          <w:bCs/>
        </w:rPr>
        <w:t xml:space="preserve"> massa do próton:  </w:t>
      </w:r>
      <w:r>
        <w:rPr>
          <w:bCs/>
          <w:noProof/>
          <w:position w:val="-12"/>
        </w:rPr>
        <w:object w:dxaOrig="1700" w:dyaOrig="380">
          <v:shape id="_x0000_i1027" type="#_x0000_t75" style="width:85pt;height:19.05pt" o:ole="" fillcolor="window">
            <v:imagedata r:id="rId8" o:title=""/>
          </v:shape>
          <o:OLEObject Type="Embed" ProgID="Equation.3" ShapeID="_x0000_i1027" DrawAspect="Content" ObjectID="_1536350962" r:id="rId9"/>
        </w:object>
      </w:r>
      <w:r>
        <w:rPr>
          <w:bCs/>
        </w:rPr>
        <w:t xml:space="preserve"> </w:t>
      </w:r>
    </w:p>
    <w:p w:rsidR="00574033" w:rsidRDefault="00574033" w:rsidP="00574033">
      <w:pPr>
        <w:ind w:left="360"/>
        <w:jc w:val="both"/>
        <w:rPr>
          <w:bCs/>
          <w:noProof/>
        </w:rPr>
      </w:pPr>
      <w:r>
        <w:rPr>
          <w:bCs/>
        </w:rPr>
        <w:sym w:font="Symbol" w:char="F0B7"/>
      </w:r>
      <w:r>
        <w:rPr>
          <w:bCs/>
        </w:rPr>
        <w:t xml:space="preserve"> constante de Planck:  </w:t>
      </w:r>
      <w:r>
        <w:rPr>
          <w:bCs/>
          <w:noProof/>
          <w:position w:val="-10"/>
        </w:rPr>
        <w:object w:dxaOrig="1719" w:dyaOrig="360">
          <v:shape id="_x0000_i1028" type="#_x0000_t75" style="width:85.95pt;height:18.1pt" o:ole="" fillcolor="window">
            <v:imagedata r:id="rId10" o:title=""/>
          </v:shape>
          <o:OLEObject Type="Embed" ProgID="Equation.3" ShapeID="_x0000_i1028" DrawAspect="Content" ObjectID="_1536350963" r:id="rId11"/>
        </w:object>
      </w:r>
    </w:p>
    <w:p w:rsidR="00574033" w:rsidRDefault="00574033" w:rsidP="00574033">
      <w:pPr>
        <w:ind w:left="360"/>
        <w:jc w:val="both"/>
        <w:rPr>
          <w:bCs/>
        </w:rPr>
      </w:pPr>
      <w:r>
        <w:rPr>
          <w:bCs/>
        </w:rPr>
        <w:sym w:font="Symbol" w:char="F0B7"/>
      </w:r>
      <w:r>
        <w:rPr>
          <w:bCs/>
        </w:rPr>
        <w:t xml:space="preserve"> um elétron-volt:  1 eV</w:t>
      </w:r>
      <w:r>
        <w:rPr>
          <w:bCs/>
          <w:noProof/>
        </w:rPr>
        <w:t xml:space="preserve"> </w:t>
      </w:r>
      <w:r>
        <w:rPr>
          <w:bCs/>
          <w:noProof/>
          <w:position w:val="-10"/>
        </w:rPr>
        <w:object w:dxaOrig="1120" w:dyaOrig="360">
          <v:shape id="_x0000_i1029" type="#_x0000_t75" style="width:56.2pt;height:18.1pt" o:ole="" fillcolor="window">
            <v:imagedata r:id="rId12" o:title=""/>
          </v:shape>
          <o:OLEObject Type="Embed" ProgID="Equation.3" ShapeID="_x0000_i1029" DrawAspect="Content" ObjectID="_1536350964" r:id="rId13"/>
        </w:object>
      </w:r>
      <w:r>
        <w:rPr>
          <w:bCs/>
          <w:noProof/>
        </w:rPr>
        <w:t>.</w:t>
      </w:r>
      <w:r>
        <w:rPr>
          <w:bCs/>
        </w:rPr>
        <w:t xml:space="preserve"> </w:t>
      </w:r>
    </w:p>
    <w:p w:rsidR="00574033" w:rsidRDefault="00574033" w:rsidP="00574033">
      <w:pPr>
        <w:ind w:left="360" w:hanging="360"/>
        <w:jc w:val="both"/>
        <w:rPr>
          <w:bCs/>
        </w:rPr>
      </w:pPr>
    </w:p>
    <w:p w:rsidR="00574033" w:rsidRDefault="00574033" w:rsidP="00574033">
      <w:pPr>
        <w:ind w:left="360"/>
        <w:jc w:val="both"/>
        <w:rPr>
          <w:bCs/>
        </w:rPr>
      </w:pPr>
      <w:r>
        <w:rPr>
          <w:bCs/>
        </w:rPr>
        <w:t>Com base nesses dados e de acordo com a Teoria da Relatividade e a Física Quântica, é correto afirmar:</w:t>
      </w:r>
    </w:p>
    <w:p w:rsidR="00574033" w:rsidRPr="004914CE" w:rsidRDefault="00574033" w:rsidP="00574033">
      <w:pPr>
        <w:ind w:left="720" w:hanging="360"/>
        <w:jc w:val="both"/>
        <w:rPr>
          <w:bCs/>
        </w:rPr>
      </w:pPr>
      <w:r w:rsidRPr="004914CE">
        <w:rPr>
          <w:bCs/>
        </w:rPr>
        <w:t>01.</w:t>
      </w:r>
      <w:r w:rsidRPr="004914CE">
        <w:rPr>
          <w:bCs/>
        </w:rPr>
        <w:tab/>
        <w:t xml:space="preserve">Ao se acenderem os faróis de um automóvel que se movimenta em linha reta, com velocidade  v ,  a velocidade do sinal luminoso, medida por um observador parado na estrada, é igual a  v </w:t>
      </w:r>
      <w:r w:rsidRPr="004914CE">
        <w:rPr>
          <w:bCs/>
        </w:rPr>
        <w:sym w:font="Symbol" w:char="F02B"/>
      </w:r>
      <w:r w:rsidRPr="004914CE">
        <w:rPr>
          <w:bCs/>
        </w:rPr>
        <w:t xml:space="preserve"> c .</w:t>
      </w:r>
    </w:p>
    <w:p w:rsidR="00574033" w:rsidRPr="004914CE" w:rsidRDefault="00574033" w:rsidP="00574033">
      <w:pPr>
        <w:ind w:left="720" w:hanging="360"/>
        <w:jc w:val="both"/>
        <w:rPr>
          <w:bCs/>
          <w:spacing w:val="6"/>
        </w:rPr>
      </w:pPr>
      <w:r w:rsidRPr="004914CE">
        <w:rPr>
          <w:bCs/>
          <w:spacing w:val="6"/>
        </w:rPr>
        <w:t>02.</w:t>
      </w:r>
      <w:r w:rsidRPr="004914CE">
        <w:rPr>
          <w:bCs/>
          <w:spacing w:val="6"/>
        </w:rPr>
        <w:tab/>
        <w:t xml:space="preserve">A ordem de grandeza da energia de repouso de um átomo de hidrogênio é de </w:t>
      </w:r>
      <w:r w:rsidRPr="004914CE">
        <w:rPr>
          <w:bCs/>
          <w:noProof/>
          <w:position w:val="-10"/>
        </w:rPr>
        <w:object w:dxaOrig="600" w:dyaOrig="360">
          <v:shape id="_x0000_i1030" type="#_x0000_t75" style="width:30.2pt;height:18.1pt" o:ole="" fillcolor="window">
            <v:imagedata r:id="rId14" o:title=""/>
          </v:shape>
          <o:OLEObject Type="Embed" ProgID="Equation.3" ShapeID="_x0000_i1030" DrawAspect="Content" ObjectID="_1536350965" r:id="rId15"/>
        </w:object>
      </w:r>
      <w:r w:rsidRPr="004914CE">
        <w:rPr>
          <w:bCs/>
          <w:spacing w:val="6"/>
        </w:rPr>
        <w:t>.</w:t>
      </w:r>
    </w:p>
    <w:p w:rsidR="00574033" w:rsidRPr="004914CE" w:rsidRDefault="00574033" w:rsidP="00574033">
      <w:pPr>
        <w:ind w:left="720" w:hanging="360"/>
        <w:jc w:val="both"/>
        <w:rPr>
          <w:bCs/>
        </w:rPr>
      </w:pPr>
      <w:r w:rsidRPr="004914CE">
        <w:rPr>
          <w:bCs/>
        </w:rPr>
        <w:t>04.</w:t>
      </w:r>
      <w:r w:rsidRPr="004914CE">
        <w:rPr>
          <w:bCs/>
        </w:rPr>
        <w:tab/>
        <w:t xml:space="preserve">A energia que deve ser fornecida a um átomo de hidrogênio, para fazer passar seu elétron da órbita mais interna de energia </w:t>
      </w:r>
      <w:r w:rsidRPr="004914CE">
        <w:rPr>
          <w:bCs/>
          <w:position w:val="-10"/>
        </w:rPr>
        <w:object w:dxaOrig="1760" w:dyaOrig="360">
          <v:shape id="_x0000_i1031" type="#_x0000_t75" style="width:87.8pt;height:18.1pt" o:ole="" fillcolor="window">
            <v:imagedata r:id="rId16" o:title=""/>
          </v:shape>
          <o:OLEObject Type="Embed" ProgID="Equation.3" ShapeID="_x0000_i1031" DrawAspect="Content" ObjectID="_1536350966" r:id="rId17"/>
        </w:object>
      </w:r>
      <w:r w:rsidRPr="004914CE">
        <w:rPr>
          <w:bCs/>
        </w:rPr>
        <w:t xml:space="preserve"> a uma órbita mais externa de energia </w:t>
      </w:r>
      <w:r w:rsidRPr="004914CE">
        <w:rPr>
          <w:bCs/>
          <w:noProof/>
          <w:position w:val="-10"/>
        </w:rPr>
        <w:object w:dxaOrig="1719" w:dyaOrig="360">
          <v:shape id="_x0000_i1032" type="#_x0000_t75" style="width:85.95pt;height:18.1pt" o:ole="" fillcolor="window">
            <v:imagedata r:id="rId18" o:title=""/>
          </v:shape>
          <o:OLEObject Type="Embed" ProgID="Equation.3" ShapeID="_x0000_i1032" DrawAspect="Content" ObjectID="_1536350967" r:id="rId19"/>
        </w:object>
      </w:r>
      <w:r w:rsidRPr="004914CE">
        <w:rPr>
          <w:bCs/>
          <w:noProof/>
        </w:rPr>
        <w:t>, é  de aproximadamente  10 eV .</w:t>
      </w:r>
    </w:p>
    <w:p w:rsidR="00574033" w:rsidRPr="004914CE" w:rsidRDefault="00574033" w:rsidP="00574033">
      <w:pPr>
        <w:ind w:left="720" w:hanging="360"/>
        <w:jc w:val="both"/>
        <w:rPr>
          <w:bCs/>
        </w:rPr>
      </w:pPr>
      <w:r w:rsidRPr="004914CE">
        <w:rPr>
          <w:bCs/>
        </w:rPr>
        <w:t>08.</w:t>
      </w:r>
      <w:r w:rsidRPr="004914CE">
        <w:rPr>
          <w:bCs/>
        </w:rPr>
        <w:tab/>
      </w:r>
      <w:r w:rsidRPr="004914CE">
        <w:rPr>
          <w:bCs/>
          <w:spacing w:val="4"/>
        </w:rPr>
        <w:t>O comprimento de onda da radiação eletromagnética que, absorvida por um átomo de hidrogênio, faz passar o elétron da órbita de energia E</w:t>
      </w:r>
      <w:r w:rsidRPr="004914CE">
        <w:rPr>
          <w:bCs/>
          <w:spacing w:val="4"/>
          <w:vertAlign w:val="subscript"/>
        </w:rPr>
        <w:t>1</w:t>
      </w:r>
      <w:r w:rsidRPr="004914CE">
        <w:rPr>
          <w:bCs/>
          <w:spacing w:val="4"/>
        </w:rPr>
        <w:t xml:space="preserve"> para a órbita de energia  </w:t>
      </w:r>
      <w:r w:rsidRPr="004914CE">
        <w:rPr>
          <w:bCs/>
          <w:position w:val="-10"/>
        </w:rPr>
        <w:object w:dxaOrig="420" w:dyaOrig="279">
          <v:shape id="_x0000_i1033" type="#_x0000_t75" style="width:20.9pt;height:13.95pt" o:ole="" fillcolor="window">
            <v:imagedata r:id="rId20" o:title=""/>
          </v:shape>
          <o:OLEObject Type="Embed" ProgID="Equation.3" ShapeID="_x0000_i1033" DrawAspect="Content" ObjectID="_1536350968" r:id="rId21"/>
        </w:object>
      </w:r>
      <w:r w:rsidRPr="004914CE">
        <w:rPr>
          <w:bCs/>
        </w:rPr>
        <w:t xml:space="preserve">  sendo  </w:t>
      </w:r>
      <w:r w:rsidRPr="004914CE">
        <w:rPr>
          <w:bCs/>
          <w:noProof/>
          <w:position w:val="-10"/>
        </w:rPr>
        <w:object w:dxaOrig="800" w:dyaOrig="279">
          <v:shape id="_x0000_i1034" type="#_x0000_t75" style="width:39.95pt;height:13.95pt" o:ole="" fillcolor="window">
            <v:imagedata r:id="rId22" o:title=""/>
          </v:shape>
          <o:OLEObject Type="Embed" ProgID="Equation.3" ShapeID="_x0000_i1034" DrawAspect="Content" ObjectID="_1536350969" r:id="rId23"/>
        </w:object>
      </w:r>
      <w:r w:rsidRPr="004914CE">
        <w:rPr>
          <w:bCs/>
          <w:noProof/>
        </w:rPr>
        <w:t xml:space="preserve"> </w:t>
      </w:r>
      <w:r w:rsidRPr="004914CE">
        <w:rPr>
          <w:bCs/>
          <w:spacing w:val="4"/>
        </w:rPr>
        <w:t xml:space="preserve">é dado por </w:t>
      </w:r>
      <w:r w:rsidRPr="004914CE">
        <w:rPr>
          <w:bCs/>
          <w:noProof/>
          <w:position w:val="-24"/>
        </w:rPr>
        <w:object w:dxaOrig="1100" w:dyaOrig="540">
          <v:shape id="_x0000_i1035" type="#_x0000_t75" style="width:54.8pt;height:26.95pt" o:ole="" fillcolor="window">
            <v:imagedata r:id="rId24" o:title=""/>
          </v:shape>
          <o:OLEObject Type="Embed" ProgID="Equation.3" ShapeID="_x0000_i1035" DrawAspect="Content" ObjectID="_1536350970" r:id="rId25"/>
        </w:object>
      </w:r>
    </w:p>
    <w:p w:rsidR="00574033" w:rsidRDefault="00574033" w:rsidP="00574033">
      <w:pPr>
        <w:ind w:left="720" w:hanging="360"/>
        <w:jc w:val="both"/>
        <w:rPr>
          <w:bCs/>
        </w:rPr>
      </w:pPr>
      <w:r w:rsidRPr="004914CE">
        <w:rPr>
          <w:bCs/>
        </w:rPr>
        <w:t>16.</w:t>
      </w:r>
      <w:r w:rsidRPr="004914CE">
        <w:rPr>
          <w:bCs/>
        </w:rPr>
        <w:tab/>
        <w:t>A radiação eletromagnética manifesta tanto propriedades ondulatórias (na interferência e na difração) como propriedades corpusculares (nos processos de absorção e de emissão).</w:t>
      </w:r>
    </w:p>
    <w:p w:rsidR="00302BE2" w:rsidRPr="00574033" w:rsidRDefault="00302BE2" w:rsidP="00574033"/>
    <w:sectPr w:rsidR="00302BE2" w:rsidRPr="00574033" w:rsidSect="00574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4033"/>
    <w:rsid w:val="001773BC"/>
    <w:rsid w:val="0023395C"/>
    <w:rsid w:val="00302BE2"/>
    <w:rsid w:val="00574033"/>
    <w:rsid w:val="00D969A5"/>
    <w:rsid w:val="00DC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D47F5-8FF1-4E3E-BBB0-59E2A349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