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55" w:rsidRDefault="00CC4F55" w:rsidP="00CC4F55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CC4F55" w:rsidRDefault="00CC4F55" w:rsidP="00CC4F55">
      <w:pPr>
        <w:ind w:left="360"/>
        <w:jc w:val="both"/>
      </w:pPr>
      <w:r>
        <w:t>Um núcleo radioativo de Urânio-235 decai espontaneamente para Tório-231 pela emissão de uma partícula alfa(</w:t>
      </w:r>
      <w:r>
        <w:sym w:font="Symbol" w:char="F061"/>
      </w:r>
      <w:r>
        <w:t>). A pa</w:t>
      </w:r>
      <w:r>
        <w:t>r</w:t>
      </w:r>
      <w:r>
        <w:t>tícula alfa de massa m</w:t>
      </w:r>
      <w:r>
        <w:rPr>
          <w:vertAlign w:val="subscript"/>
        </w:rPr>
        <w:sym w:font="Symbol" w:char="F061"/>
      </w:r>
      <w:r>
        <w:t xml:space="preserve"> = 4,00u, tem uma energia cinética  K</w:t>
      </w:r>
      <w:r>
        <w:rPr>
          <w:vertAlign w:val="subscript"/>
        </w:rPr>
        <w:sym w:font="Symbol" w:char="F061"/>
      </w:r>
      <w:r>
        <w:t xml:space="preserve"> = 4,60 MeV. A reação nuclear é:</w:t>
      </w:r>
    </w:p>
    <w:p w:rsidR="00CC4F55" w:rsidRDefault="00CC4F55" w:rsidP="00CC4F55">
      <w:pPr>
        <w:ind w:left="360" w:hanging="360"/>
        <w:jc w:val="both"/>
      </w:pPr>
    </w:p>
    <w:p w:rsidR="00CC4F55" w:rsidRDefault="00CC4F55" w:rsidP="00CC4F55">
      <w:pPr>
        <w:ind w:left="360" w:hanging="360"/>
        <w:jc w:val="center"/>
      </w:pPr>
      <w:r>
        <w:rPr>
          <w:position w:val="-10"/>
        </w:rPr>
        <w:object w:dxaOrig="2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1pt;height:17.2pt" o:ole="">
            <v:imagedata r:id="rId4" o:title=""/>
          </v:shape>
          <o:OLEObject Type="Embed" ProgID="Equation.3" ShapeID="_x0000_i1025" DrawAspect="Content" ObjectID="_1536350992" r:id="rId5"/>
        </w:object>
      </w:r>
    </w:p>
    <w:p w:rsidR="00CC4F55" w:rsidRDefault="00CC4F55" w:rsidP="00CC4F55">
      <w:pPr>
        <w:ind w:left="360" w:hanging="360"/>
        <w:jc w:val="both"/>
      </w:pPr>
    </w:p>
    <w:p w:rsidR="00CC4F55" w:rsidRDefault="00CC4F55" w:rsidP="00CC4F55">
      <w:pPr>
        <w:ind w:left="360"/>
        <w:jc w:val="both"/>
      </w:pPr>
      <w:r>
        <w:t>Então a energia cinética do núcleo de Tório – 231 de massa (m</w:t>
      </w:r>
      <w:r>
        <w:rPr>
          <w:vertAlign w:val="subscript"/>
        </w:rPr>
        <w:t>th</w:t>
      </w:r>
      <w:r>
        <w:t xml:space="preserve"> = 231u) é aproximadamente, em keV, igual a:</w:t>
      </w:r>
    </w:p>
    <w:p w:rsidR="00CC4F55" w:rsidRDefault="00CC4F55" w:rsidP="00CC4F55">
      <w:pPr>
        <w:ind w:left="360"/>
        <w:jc w:val="both"/>
      </w:pPr>
      <w:r>
        <w:t>m</w:t>
      </w:r>
      <w:r>
        <w:rPr>
          <w:vertAlign w:val="subscript"/>
        </w:rPr>
        <w:t>p</w:t>
      </w:r>
      <w:r>
        <w:t xml:space="preserve"> = 1.00728u.m.a</w:t>
      </w:r>
    </w:p>
    <w:p w:rsidR="00CC4F55" w:rsidRDefault="00CC4F55" w:rsidP="00CC4F55">
      <w:pPr>
        <w:ind w:left="360"/>
        <w:jc w:val="both"/>
      </w:pPr>
      <w:r>
        <w:t>m</w:t>
      </w:r>
      <w:r>
        <w:rPr>
          <w:vertAlign w:val="subscript"/>
        </w:rPr>
        <w:t>n</w:t>
      </w:r>
      <w:r>
        <w:t xml:space="preserve"> = 1.00866u.m.a</w:t>
      </w:r>
    </w:p>
    <w:p w:rsidR="00CC4F55" w:rsidRPr="008D051A" w:rsidRDefault="00CC4F55" w:rsidP="00CC4F55">
      <w:pPr>
        <w:ind w:left="720" w:hanging="360"/>
        <w:jc w:val="both"/>
      </w:pPr>
      <w:r w:rsidRPr="008D051A">
        <w:rPr>
          <w:bCs/>
        </w:rPr>
        <w:t>a)</w:t>
      </w:r>
      <w:r w:rsidRPr="008D051A">
        <w:rPr>
          <w:bCs/>
        </w:rPr>
        <w:tab/>
      </w:r>
      <w:r w:rsidRPr="008D051A">
        <w:t>80</w:t>
      </w:r>
    </w:p>
    <w:p w:rsidR="00CC4F55" w:rsidRPr="008D051A" w:rsidRDefault="00CC4F55" w:rsidP="00CC4F55">
      <w:pPr>
        <w:ind w:left="720" w:hanging="360"/>
        <w:jc w:val="both"/>
      </w:pPr>
      <w:r w:rsidRPr="008D051A">
        <w:rPr>
          <w:bCs/>
        </w:rPr>
        <w:t>b)</w:t>
      </w:r>
      <w:r w:rsidRPr="008D051A">
        <w:rPr>
          <w:bCs/>
        </w:rPr>
        <w:tab/>
      </w:r>
      <w:r w:rsidRPr="008D051A">
        <w:t>50</w:t>
      </w:r>
    </w:p>
    <w:p w:rsidR="00CC4F55" w:rsidRPr="008D051A" w:rsidRDefault="00CC4F55" w:rsidP="00CC4F55">
      <w:pPr>
        <w:ind w:left="720" w:hanging="360"/>
        <w:jc w:val="both"/>
      </w:pPr>
      <w:r w:rsidRPr="008D051A">
        <w:rPr>
          <w:bCs/>
        </w:rPr>
        <w:t>c)</w:t>
      </w:r>
      <w:r w:rsidRPr="008D051A">
        <w:rPr>
          <w:bCs/>
        </w:rPr>
        <w:tab/>
      </w:r>
      <w:r w:rsidRPr="008D051A">
        <w:t>20</w:t>
      </w:r>
    </w:p>
    <w:p w:rsidR="00CC4F55" w:rsidRDefault="00CC4F55" w:rsidP="00CC4F55">
      <w:pPr>
        <w:ind w:left="720" w:hanging="360"/>
        <w:jc w:val="both"/>
      </w:pPr>
      <w:r w:rsidRPr="008D051A">
        <w:rPr>
          <w:bCs/>
        </w:rPr>
        <w:t>d)</w:t>
      </w:r>
      <w:r w:rsidRPr="008D051A">
        <w:rPr>
          <w:bCs/>
        </w:rPr>
        <w:tab/>
      </w:r>
      <w:r w:rsidRPr="008D051A">
        <w:t>110</w:t>
      </w:r>
    </w:p>
    <w:p w:rsidR="00302BE2" w:rsidRPr="00CC4F55" w:rsidRDefault="00302BE2" w:rsidP="00CC4F55"/>
    <w:sectPr w:rsidR="00302BE2" w:rsidRPr="00CC4F55" w:rsidSect="00CC4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4F55"/>
    <w:rsid w:val="001773BC"/>
    <w:rsid w:val="0023395C"/>
    <w:rsid w:val="00302BE2"/>
    <w:rsid w:val="00B96933"/>
    <w:rsid w:val="00CC4F5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0F4BF-2451-45E6-BD25-D5F685A0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