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5B6" w:rsidRDefault="00D325B6" w:rsidP="00D325B6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  <w:bCs/>
        </w:rPr>
        <w:t xml:space="preserve">   </w:t>
      </w:r>
      <w:r>
        <w:rPr>
          <w:b/>
        </w:rPr>
        <w:t xml:space="preserve"> </w:t>
      </w:r>
    </w:p>
    <w:p w:rsidR="00D325B6" w:rsidRDefault="00D325B6" w:rsidP="00D325B6">
      <w:pPr>
        <w:ind w:left="360"/>
        <w:jc w:val="both"/>
      </w:pPr>
      <w:r>
        <w:t>O urânio–238 {</w:t>
      </w:r>
      <w:r>
        <w:rPr>
          <w:position w:val="-10"/>
        </w:rPr>
        <w:object w:dxaOrig="4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15pt;height:17.2pt" o:ole="">
            <v:imagedata r:id="rId4" o:title=""/>
          </v:shape>
          <o:OLEObject Type="Embed" ProgID="Equation.3" ShapeID="_x0000_i1025" DrawAspect="Content" ObjectID="_1536350998" r:id="rId5"/>
        </w:object>
      </w:r>
      <w:r>
        <w:t>, número de massa A = 238 e número atômico Z = 92} é conhecido, entre outros aspectos, pela sua radioatividade natural. Ele inicia um processo de transformações nucleares, gerando uma série de elementos intermediários, todos radioativos, até resultar no chumbo–206 {</w:t>
      </w:r>
      <w:r>
        <w:rPr>
          <w:position w:val="-10"/>
        </w:rPr>
        <w:object w:dxaOrig="540" w:dyaOrig="340">
          <v:shape id="_x0000_i1026" type="#_x0000_t75" style="width:26.95pt;height:17.2pt" o:ole="">
            <v:imagedata r:id="rId6" o:title=""/>
          </v:shape>
          <o:OLEObject Type="Embed" ProgID="Equation.3" ShapeID="_x0000_i1026" DrawAspect="Content" ObjectID="_1536350999" r:id="rId7"/>
        </w:object>
      </w:r>
      <w:r>
        <w:t xml:space="preserve">} que encerra o processo por ser estável. Essas transformações acontecem pela emissão de partículas </w:t>
      </w:r>
      <w:r>
        <w:sym w:font="Symbol" w:char="F061"/>
      </w:r>
      <w:r>
        <w:t xml:space="preserve"> {núcleos de hélio, </w:t>
      </w:r>
      <w:r>
        <w:rPr>
          <w:position w:val="-10"/>
        </w:rPr>
        <w:object w:dxaOrig="420" w:dyaOrig="340">
          <v:shape id="_x0000_i1027" type="#_x0000_t75" style="width:20.9pt;height:17.2pt" o:ole="">
            <v:imagedata r:id="rId8" o:title=""/>
          </v:shape>
          <o:OLEObject Type="Embed" ProgID="Equation.3" ShapeID="_x0000_i1027" DrawAspect="Content" ObjectID="_1536351000" r:id="rId9"/>
        </w:object>
      </w:r>
      <w:r>
        <w:t xml:space="preserve">} e de partículas </w:t>
      </w:r>
      <w:r>
        <w:sym w:font="Symbol" w:char="F062"/>
      </w:r>
      <w:r>
        <w:rPr>
          <w:vertAlign w:val="superscript"/>
        </w:rPr>
        <w:t>–</w:t>
      </w:r>
      <w:r>
        <w:t xml:space="preserve"> (a carga da partícula </w:t>
      </w:r>
      <w:r>
        <w:sym w:font="Symbol" w:char="F062"/>
      </w:r>
      <w:r>
        <w:rPr>
          <w:vertAlign w:val="superscript"/>
        </w:rPr>
        <w:t>–</w:t>
      </w:r>
      <w:r>
        <w:t xml:space="preserve"> é a carga de um elétron). Na emissão </w:t>
      </w:r>
      <w:r>
        <w:sym w:font="Symbol" w:char="F061"/>
      </w:r>
      <w:r>
        <w:t xml:space="preserve">, o número de massa A é modificado, e na emissão </w:t>
      </w:r>
      <w:r>
        <w:sym w:font="Symbol" w:char="F062"/>
      </w:r>
      <w:r>
        <w:rPr>
          <w:vertAlign w:val="superscript"/>
        </w:rPr>
        <w:t>–</w:t>
      </w:r>
      <w:r>
        <w:t>, o número atômico Z é modificado, enquanto A permanece o mesmo. Assim, podemos afirmar que em todo o processo foram emitidas:</w:t>
      </w:r>
    </w:p>
    <w:p w:rsidR="00D325B6" w:rsidRPr="00DB0105" w:rsidRDefault="00D325B6" w:rsidP="00D325B6">
      <w:pPr>
        <w:ind w:left="720" w:hanging="360"/>
        <w:jc w:val="both"/>
        <w:rPr>
          <w:lang w:val="es-ES_tradnl"/>
        </w:rPr>
      </w:pPr>
      <w:r w:rsidRPr="00DB0105">
        <w:rPr>
          <w:bCs/>
          <w:lang w:val="es-ES_tradnl"/>
        </w:rPr>
        <w:t>a)</w:t>
      </w:r>
      <w:r w:rsidRPr="00DB0105">
        <w:rPr>
          <w:bCs/>
          <w:lang w:val="es-ES_tradnl"/>
        </w:rPr>
        <w:tab/>
      </w:r>
      <w:r w:rsidRPr="00DB0105">
        <w:rPr>
          <w:lang w:val="es-ES_tradnl"/>
        </w:rPr>
        <w:t xml:space="preserve">32 partículas </w:t>
      </w:r>
      <w:r w:rsidRPr="00DB0105">
        <w:sym w:font="Symbol" w:char="F061"/>
      </w:r>
      <w:r w:rsidRPr="00DB0105">
        <w:rPr>
          <w:lang w:val="es-ES_tradnl"/>
        </w:rPr>
        <w:t xml:space="preserve"> e 10 partículas </w:t>
      </w:r>
      <w:r w:rsidRPr="00DB0105">
        <w:sym w:font="Symbol" w:char="F062"/>
      </w:r>
      <w:r w:rsidRPr="00DB0105">
        <w:rPr>
          <w:vertAlign w:val="superscript"/>
          <w:lang w:val="es-ES_tradnl"/>
        </w:rPr>
        <w:t>–</w:t>
      </w:r>
      <w:r w:rsidRPr="00DB0105">
        <w:rPr>
          <w:lang w:val="es-ES_tradnl"/>
        </w:rPr>
        <w:t>.</w:t>
      </w:r>
    </w:p>
    <w:p w:rsidR="00D325B6" w:rsidRPr="00DB0105" w:rsidRDefault="00D325B6" w:rsidP="00D325B6">
      <w:pPr>
        <w:ind w:left="720" w:hanging="360"/>
        <w:jc w:val="both"/>
        <w:rPr>
          <w:lang w:val="es-ES_tradnl"/>
        </w:rPr>
      </w:pPr>
      <w:r w:rsidRPr="00DB0105">
        <w:rPr>
          <w:bCs/>
          <w:lang w:val="es-ES_tradnl"/>
        </w:rPr>
        <w:t>b)</w:t>
      </w:r>
      <w:r w:rsidRPr="00DB0105">
        <w:rPr>
          <w:bCs/>
          <w:lang w:val="es-ES_tradnl"/>
        </w:rPr>
        <w:tab/>
      </w:r>
      <w:r w:rsidRPr="00DB0105">
        <w:rPr>
          <w:lang w:val="es-ES_tradnl"/>
        </w:rPr>
        <w:t xml:space="preserve">24 partículas </w:t>
      </w:r>
      <w:r w:rsidRPr="00DB0105">
        <w:sym w:font="Symbol" w:char="F061"/>
      </w:r>
      <w:r w:rsidRPr="00DB0105">
        <w:rPr>
          <w:lang w:val="es-ES_tradnl"/>
        </w:rPr>
        <w:t xml:space="preserve"> e 10 partículas </w:t>
      </w:r>
      <w:r w:rsidRPr="00DB0105">
        <w:sym w:font="Symbol" w:char="F062"/>
      </w:r>
      <w:r w:rsidRPr="00DB0105">
        <w:rPr>
          <w:vertAlign w:val="superscript"/>
          <w:lang w:val="es-ES_tradnl"/>
        </w:rPr>
        <w:t>–</w:t>
      </w:r>
      <w:r w:rsidRPr="00DB0105">
        <w:rPr>
          <w:lang w:val="es-ES_tradnl"/>
        </w:rPr>
        <w:t>.</w:t>
      </w:r>
    </w:p>
    <w:p w:rsidR="00D325B6" w:rsidRPr="00DB0105" w:rsidRDefault="00D325B6" w:rsidP="00D325B6">
      <w:pPr>
        <w:ind w:left="720" w:hanging="360"/>
        <w:jc w:val="both"/>
        <w:rPr>
          <w:lang w:val="es-ES_tradnl"/>
        </w:rPr>
      </w:pPr>
      <w:r w:rsidRPr="00DB0105">
        <w:rPr>
          <w:bCs/>
          <w:lang w:val="es-ES_tradnl"/>
        </w:rPr>
        <w:t>c)</w:t>
      </w:r>
      <w:r w:rsidRPr="00DB0105">
        <w:rPr>
          <w:bCs/>
          <w:lang w:val="es-ES_tradnl"/>
        </w:rPr>
        <w:tab/>
      </w:r>
      <w:r w:rsidRPr="00DB0105">
        <w:rPr>
          <w:lang w:val="es-ES_tradnl"/>
        </w:rPr>
        <w:t xml:space="preserve">16 partículas </w:t>
      </w:r>
      <w:r w:rsidRPr="00DB0105">
        <w:sym w:font="Symbol" w:char="F061"/>
      </w:r>
      <w:r w:rsidRPr="00DB0105">
        <w:rPr>
          <w:lang w:val="es-ES_tradnl"/>
        </w:rPr>
        <w:t xml:space="preserve"> e 8 partículas </w:t>
      </w:r>
      <w:r w:rsidRPr="00DB0105">
        <w:sym w:font="Symbol" w:char="F062"/>
      </w:r>
      <w:r w:rsidRPr="00DB0105">
        <w:rPr>
          <w:vertAlign w:val="superscript"/>
          <w:lang w:val="es-ES_tradnl"/>
        </w:rPr>
        <w:t>–</w:t>
      </w:r>
      <w:r w:rsidRPr="00DB0105">
        <w:rPr>
          <w:lang w:val="es-ES_tradnl"/>
        </w:rPr>
        <w:t>.</w:t>
      </w:r>
    </w:p>
    <w:p w:rsidR="00D325B6" w:rsidRPr="00DB0105" w:rsidRDefault="00D325B6" w:rsidP="00D325B6">
      <w:pPr>
        <w:ind w:left="720" w:hanging="360"/>
        <w:jc w:val="both"/>
        <w:rPr>
          <w:lang w:val="es-ES_tradnl"/>
        </w:rPr>
      </w:pPr>
      <w:r w:rsidRPr="00DB0105">
        <w:rPr>
          <w:bCs/>
          <w:lang w:val="es-ES_tradnl"/>
        </w:rPr>
        <w:t>d)</w:t>
      </w:r>
      <w:r w:rsidRPr="00DB0105">
        <w:rPr>
          <w:bCs/>
          <w:lang w:val="es-ES_tradnl"/>
        </w:rPr>
        <w:tab/>
      </w:r>
      <w:r w:rsidRPr="00DB0105">
        <w:rPr>
          <w:lang w:val="es-ES_tradnl"/>
        </w:rPr>
        <w:t xml:space="preserve">8 partículas </w:t>
      </w:r>
      <w:r w:rsidRPr="00DB0105">
        <w:sym w:font="Symbol" w:char="F061"/>
      </w:r>
      <w:r w:rsidRPr="00DB0105">
        <w:rPr>
          <w:lang w:val="es-ES_tradnl"/>
        </w:rPr>
        <w:t xml:space="preserve"> e 6 partículas </w:t>
      </w:r>
      <w:r w:rsidRPr="00DB0105">
        <w:sym w:font="Symbol" w:char="F062"/>
      </w:r>
      <w:r w:rsidRPr="00DB0105">
        <w:rPr>
          <w:vertAlign w:val="superscript"/>
          <w:lang w:val="es-ES_tradnl"/>
        </w:rPr>
        <w:t>–</w:t>
      </w:r>
      <w:r w:rsidRPr="00DB0105">
        <w:rPr>
          <w:lang w:val="es-ES_tradnl"/>
        </w:rPr>
        <w:t>.</w:t>
      </w:r>
    </w:p>
    <w:p w:rsidR="00D325B6" w:rsidRDefault="00D325B6" w:rsidP="00D325B6">
      <w:pPr>
        <w:ind w:left="720" w:hanging="360"/>
        <w:jc w:val="both"/>
        <w:rPr>
          <w:lang w:val="es-ES_tradnl"/>
        </w:rPr>
      </w:pPr>
      <w:r w:rsidRPr="00DB0105">
        <w:rPr>
          <w:bCs/>
          <w:lang w:val="es-ES_tradnl"/>
        </w:rPr>
        <w:t>e)</w:t>
      </w:r>
      <w:r w:rsidRPr="00DB0105">
        <w:rPr>
          <w:bCs/>
          <w:lang w:val="es-ES_tradnl"/>
        </w:rPr>
        <w:tab/>
      </w:r>
      <w:r w:rsidRPr="00DB0105">
        <w:rPr>
          <w:lang w:val="es-ES_tradnl"/>
        </w:rPr>
        <w:t xml:space="preserve">4 partículas </w:t>
      </w:r>
      <w:r w:rsidRPr="00DB0105">
        <w:sym w:font="Symbol" w:char="F061"/>
      </w:r>
      <w:r w:rsidRPr="00DB0105">
        <w:rPr>
          <w:lang w:val="es-ES_tradnl"/>
        </w:rPr>
        <w:t xml:space="preserve"> e 8 partículas </w:t>
      </w:r>
      <w:r w:rsidRPr="00DB0105">
        <w:sym w:font="Symbol" w:char="F062"/>
      </w:r>
      <w:r w:rsidRPr="00DB0105">
        <w:rPr>
          <w:vertAlign w:val="superscript"/>
          <w:lang w:val="es-ES_tradnl"/>
        </w:rPr>
        <w:t>–</w:t>
      </w:r>
      <w:r w:rsidRPr="00DB0105">
        <w:rPr>
          <w:lang w:val="es-ES_tradnl"/>
        </w:rPr>
        <w:t>.</w:t>
      </w:r>
    </w:p>
    <w:p w:rsidR="00302BE2" w:rsidRPr="00D325B6" w:rsidRDefault="00302BE2" w:rsidP="00D325B6"/>
    <w:sectPr w:rsidR="00302BE2" w:rsidRPr="00D325B6" w:rsidSect="00D32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25B6"/>
    <w:rsid w:val="001773BC"/>
    <w:rsid w:val="0023395C"/>
    <w:rsid w:val="00302BE2"/>
    <w:rsid w:val="008E6966"/>
    <w:rsid w:val="00D325B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DE84B-0FB8-4EFA-9C17-F4D125B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