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076C" w:rsidRDefault="0069076C" w:rsidP="0069076C">
      <w:pPr>
        <w:ind w:left="360" w:hanging="360"/>
        <w:jc w:val="both"/>
        <w:rPr>
          <w:b/>
          <w:bCs/>
          <w:szCs w:val="22"/>
        </w:rPr>
      </w:pPr>
      <w:bookmarkStart w:id="0" w:name="_GoBack"/>
      <w:bookmarkEnd w:id="0"/>
      <w:r>
        <w:rPr>
          <w:b/>
          <w:bCs/>
        </w:rPr>
        <w:t xml:space="preserve">   </w:t>
      </w:r>
      <w:r>
        <w:rPr>
          <w:b/>
          <w:bCs/>
          <w:szCs w:val="22"/>
        </w:rPr>
        <w:t xml:space="preserve"> </w:t>
      </w:r>
    </w:p>
    <w:p w:rsidR="0069076C" w:rsidRDefault="0069076C" w:rsidP="0069076C">
      <w:pPr>
        <w:ind w:left="360"/>
        <w:jc w:val="both"/>
        <w:rPr>
          <w:szCs w:val="22"/>
        </w:rPr>
      </w:pPr>
      <w:r>
        <w:rPr>
          <w:szCs w:val="22"/>
        </w:rPr>
        <w:t>Em relação ao funcionamento de um aparelho de televisão, considere:</w:t>
      </w:r>
    </w:p>
    <w:p w:rsidR="0069076C" w:rsidRDefault="0069076C" w:rsidP="0069076C">
      <w:pPr>
        <w:ind w:left="360"/>
        <w:jc w:val="both"/>
        <w:rPr>
          <w:b/>
          <w:szCs w:val="22"/>
        </w:rPr>
      </w:pPr>
      <w:r>
        <w:rPr>
          <w:szCs w:val="22"/>
        </w:rPr>
        <w:t>O tempo médio necessário para o acendimento de um pixel da tela do aparelho de TV é igual ao tempo médio gasto pelo elétron entre o potencial acelerador e o alvo.</w:t>
      </w:r>
    </w:p>
    <w:p w:rsidR="0069076C" w:rsidRDefault="0069076C" w:rsidP="0069076C">
      <w:pPr>
        <w:ind w:left="360"/>
        <w:jc w:val="both"/>
        <w:rPr>
          <w:b/>
          <w:szCs w:val="22"/>
        </w:rPr>
      </w:pPr>
      <w:r>
        <w:rPr>
          <w:szCs w:val="22"/>
        </w:rPr>
        <w:t>É constante a velocidade dos elétrons, na trajetória entre o potencial acelerador e o alvo.</w:t>
      </w:r>
    </w:p>
    <w:p w:rsidR="0069076C" w:rsidRDefault="0069076C" w:rsidP="0069076C">
      <w:pPr>
        <w:ind w:left="360"/>
        <w:jc w:val="both"/>
        <w:rPr>
          <w:b/>
          <w:szCs w:val="22"/>
        </w:rPr>
      </w:pPr>
      <w:r>
        <w:rPr>
          <w:szCs w:val="22"/>
        </w:rPr>
        <w:t xml:space="preserve">A distância média entre o potencial acelerador e o alvo é de </w:t>
      </w:r>
      <w:smartTag w:uri="urn:schemas-microsoft-com:office:smarttags" w:element="metricconverter">
        <w:smartTagPr>
          <w:attr w:name="ProductID" w:val="50 cm"/>
        </w:smartTagPr>
        <w:r>
          <w:rPr>
            <w:szCs w:val="22"/>
          </w:rPr>
          <w:t>50 cm</w:t>
        </w:r>
      </w:smartTag>
      <w:r>
        <w:rPr>
          <w:szCs w:val="22"/>
        </w:rPr>
        <w:t>.</w:t>
      </w:r>
    </w:p>
    <w:p w:rsidR="0069076C" w:rsidRDefault="0069076C" w:rsidP="0069076C">
      <w:pPr>
        <w:ind w:left="360"/>
        <w:jc w:val="both"/>
        <w:rPr>
          <w:b/>
          <w:szCs w:val="22"/>
        </w:rPr>
      </w:pPr>
      <w:r>
        <w:rPr>
          <w:szCs w:val="22"/>
        </w:rPr>
        <w:t xml:space="preserve">A energia cinética adquirida pelo elétron no potencial acelerador é igual ao produto entre a carga do elétron  (1,5 </w:t>
      </w:r>
      <w:r>
        <w:rPr>
          <w:szCs w:val="22"/>
        </w:rPr>
        <w:sym w:font="Symbol" w:char="F0B4"/>
      </w:r>
      <w:r>
        <w:rPr>
          <w:szCs w:val="22"/>
        </w:rPr>
        <w:t xml:space="preserve"> 10</w:t>
      </w:r>
      <w:r>
        <w:rPr>
          <w:szCs w:val="22"/>
          <w:vertAlign w:val="superscript"/>
        </w:rPr>
        <w:t>-</w:t>
      </w:r>
      <w:smartTag w:uri="urn:schemas-microsoft-com:office:smarttags" w:element="metricconverter">
        <w:smartTagPr>
          <w:attr w:name="ProductID" w:val="19 C"/>
        </w:smartTagPr>
        <w:r>
          <w:rPr>
            <w:szCs w:val="22"/>
            <w:vertAlign w:val="superscript"/>
          </w:rPr>
          <w:t>19</w:t>
        </w:r>
        <w:r>
          <w:rPr>
            <w:szCs w:val="22"/>
          </w:rPr>
          <w:t xml:space="preserve"> C</w:t>
        </w:r>
      </w:smartTag>
      <w:r>
        <w:rPr>
          <w:szCs w:val="22"/>
        </w:rPr>
        <w:t>) e a diferença de potencial nas placas aceleradoras, cujo valor é de 300V. A energia cinética do elétron antes do potencial acelerador pode ser desprezada.</w:t>
      </w:r>
    </w:p>
    <w:p w:rsidR="0069076C" w:rsidRDefault="0069076C" w:rsidP="0069076C">
      <w:pPr>
        <w:ind w:left="360"/>
        <w:jc w:val="both"/>
        <w:rPr>
          <w:b/>
          <w:szCs w:val="22"/>
        </w:rPr>
      </w:pPr>
      <w:r>
        <w:rPr>
          <w:szCs w:val="22"/>
        </w:rPr>
        <w:t xml:space="preserve">A massa do elétron é de 9 </w:t>
      </w:r>
      <w:r>
        <w:rPr>
          <w:szCs w:val="22"/>
        </w:rPr>
        <w:sym w:font="Symbol" w:char="F0B4"/>
      </w:r>
      <w:r>
        <w:rPr>
          <w:szCs w:val="22"/>
        </w:rPr>
        <w:t xml:space="preserve"> 10</w:t>
      </w:r>
      <w:r>
        <w:rPr>
          <w:szCs w:val="22"/>
          <w:vertAlign w:val="superscript"/>
        </w:rPr>
        <w:t>-</w:t>
      </w:r>
      <w:smartTag w:uri="urn:schemas-microsoft-com:office:smarttags" w:element="metricconverter">
        <w:smartTagPr>
          <w:attr w:name="ProductID" w:val="31 kg"/>
        </w:smartTagPr>
        <w:r>
          <w:rPr>
            <w:szCs w:val="22"/>
            <w:vertAlign w:val="superscript"/>
          </w:rPr>
          <w:t>31</w:t>
        </w:r>
        <w:r>
          <w:rPr>
            <w:szCs w:val="22"/>
          </w:rPr>
          <w:t xml:space="preserve"> kg</w:t>
        </w:r>
      </w:smartTag>
      <w:r>
        <w:rPr>
          <w:szCs w:val="22"/>
        </w:rPr>
        <w:t>.</w:t>
      </w:r>
    </w:p>
    <w:p w:rsidR="0069076C" w:rsidRDefault="0069076C" w:rsidP="0069076C">
      <w:pPr>
        <w:ind w:left="360"/>
        <w:jc w:val="both"/>
        <w:rPr>
          <w:b/>
          <w:szCs w:val="22"/>
        </w:rPr>
      </w:pPr>
      <w:r>
        <w:rPr>
          <w:szCs w:val="22"/>
        </w:rPr>
        <w:t xml:space="preserve">A tela do aparelho de TV é constituída de 800 colunas e 500 linhas. </w:t>
      </w:r>
    </w:p>
    <w:p w:rsidR="0069076C" w:rsidRDefault="0069076C" w:rsidP="0069076C">
      <w:pPr>
        <w:ind w:left="360"/>
        <w:jc w:val="both"/>
        <w:rPr>
          <w:szCs w:val="22"/>
        </w:rPr>
      </w:pPr>
      <w:r>
        <w:rPr>
          <w:szCs w:val="22"/>
        </w:rPr>
        <w:t>Calcule, a partir das considerações, quantas vezes por segundo os elétrons devem varrer a tela de um aparelho de televisão.</w:t>
      </w:r>
    </w:p>
    <w:p w:rsidR="00302BE2" w:rsidRPr="0069076C" w:rsidRDefault="00302BE2" w:rsidP="0069076C"/>
    <w:sectPr w:rsidR="00302BE2" w:rsidRPr="0069076C" w:rsidSect="006907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9076C"/>
    <w:rsid w:val="001773BC"/>
    <w:rsid w:val="0023395C"/>
    <w:rsid w:val="00302BE2"/>
    <w:rsid w:val="00687C35"/>
    <w:rsid w:val="0069076C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576430-F52F-4F2B-AA67-EFB450ECE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142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</vt:lpstr>
    </vt:vector>
  </TitlesOfParts>
  <Company>Premier</Company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</dc:title>
  <dc:subject/>
  <dc:creator>Administrador</dc:creator>
  <cp:keywords/>
  <dc:description/>
  <cp:lastModifiedBy>Jacques Marques</cp:lastModifiedBy>
  <cp:revision>2</cp:revision>
  <dcterms:created xsi:type="dcterms:W3CDTF">2016-09-26T02:24:00Z</dcterms:created>
  <dcterms:modified xsi:type="dcterms:W3CDTF">2016-09-26T02:24:00Z</dcterms:modified>
</cp:coreProperties>
</file>