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96" w:rsidRPr="00D70670" w:rsidRDefault="00245796" w:rsidP="00245796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245796" w:rsidRPr="0065009D" w:rsidRDefault="00245796" w:rsidP="00245796">
      <w:pPr>
        <w:ind w:left="360"/>
        <w:jc w:val="both"/>
      </w:pPr>
      <w:r w:rsidRPr="0065009D">
        <w:t>O exemplo mais familiar de aplicação da radioatividade consiste na datação de</w:t>
      </w:r>
      <w:r>
        <w:t xml:space="preserve"> </w:t>
      </w:r>
      <w:r w:rsidRPr="0065009D">
        <w:t xml:space="preserve">amostras arqueológicas e geológicas pelo método de datação com </w:t>
      </w:r>
      <w:r w:rsidRPr="00632558">
        <w:rPr>
          <w:position w:val="-10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15.8pt" o:ole="">
            <v:imagedata r:id="rId4" o:title=""/>
          </v:shape>
          <o:OLEObject Type="Embed" ProgID="Equation.3" ShapeID="_x0000_i1025" DrawAspect="Content" ObjectID="_1536351029" r:id="rId5"/>
        </w:object>
      </w:r>
      <w:r w:rsidRPr="0065009D">
        <w:t xml:space="preserve"> (carbono 14).</w:t>
      </w:r>
    </w:p>
    <w:p w:rsidR="00245796" w:rsidRPr="0065009D" w:rsidRDefault="00245796" w:rsidP="00245796">
      <w:pPr>
        <w:ind w:left="360"/>
        <w:jc w:val="both"/>
      </w:pPr>
      <w:r w:rsidRPr="0065009D">
        <w:t xml:space="preserve">Por exemplo, quando uma planta morre, ela deixa de absorver carbono, e o </w:t>
      </w:r>
      <w:r w:rsidRPr="00632558">
        <w:rPr>
          <w:position w:val="-10"/>
        </w:rPr>
        <w:object w:dxaOrig="320" w:dyaOrig="320">
          <v:shape id="_x0000_i1026" type="#_x0000_t75" style="width:15.8pt;height:15.8pt" o:ole="">
            <v:imagedata r:id="rId6" o:title=""/>
          </v:shape>
          <o:OLEObject Type="Embed" ProgID="Equation.3" ShapeID="_x0000_i1026" DrawAspect="Content" ObjectID="_1536351030" r:id="rId7"/>
        </w:object>
      </w:r>
      <w:r w:rsidRPr="0065009D">
        <w:t xml:space="preserve"> sofre decaimento radioativo, transformando-se em </w:t>
      </w:r>
      <w:r w:rsidRPr="00632558">
        <w:rPr>
          <w:position w:val="-10"/>
        </w:rPr>
        <w:object w:dxaOrig="360" w:dyaOrig="320">
          <v:shape id="_x0000_i1027" type="#_x0000_t75" style="width:18.1pt;height:15.8pt" o:ole="">
            <v:imagedata r:id="rId8" o:title=""/>
          </v:shape>
          <o:OLEObject Type="Embed" ProgID="Equation.3" ShapeID="_x0000_i1027" DrawAspect="Content" ObjectID="_1536351031" r:id="rId9"/>
        </w:object>
      </w:r>
      <w:r w:rsidRPr="0065009D">
        <w:t xml:space="preserve"> (nitrogênio 14). Dessa forma,</w:t>
      </w:r>
      <w:r>
        <w:t xml:space="preserve"> </w:t>
      </w:r>
      <w:r w:rsidRPr="0065009D">
        <w:t xml:space="preserve">medindo-se o teor de </w:t>
      </w:r>
      <w:r w:rsidRPr="00632558">
        <w:rPr>
          <w:position w:val="-10"/>
        </w:rPr>
        <w:object w:dxaOrig="320" w:dyaOrig="320">
          <v:shape id="_x0000_i1028" type="#_x0000_t75" style="width:15.8pt;height:15.8pt" o:ole="">
            <v:imagedata r:id="rId10" o:title=""/>
          </v:shape>
          <o:OLEObject Type="Embed" ProgID="Equation.3" ShapeID="_x0000_i1028" DrawAspect="Content" ObjectID="_1536351032" r:id="rId11"/>
        </w:object>
      </w:r>
      <w:r w:rsidRPr="0065009D">
        <w:t xml:space="preserve"> restante, pode-se determinar em que ano a planta morreu.</w:t>
      </w:r>
    </w:p>
    <w:p w:rsidR="00245796" w:rsidRPr="0065009D" w:rsidRDefault="00245796" w:rsidP="00245796">
      <w:pPr>
        <w:ind w:left="360" w:hanging="360"/>
        <w:jc w:val="both"/>
      </w:pPr>
    </w:p>
    <w:p w:rsidR="00245796" w:rsidRPr="0065009D" w:rsidRDefault="00245796" w:rsidP="00245796">
      <w:pPr>
        <w:ind w:left="360"/>
        <w:jc w:val="both"/>
      </w:pPr>
      <w:r w:rsidRPr="0065009D">
        <w:t>Ao se analisar o fóssil de uma planta, observou-se que o número N de átomos radioativos de</w:t>
      </w:r>
      <w:r w:rsidRPr="00632558">
        <w:rPr>
          <w:position w:val="-10"/>
        </w:rPr>
        <w:object w:dxaOrig="320" w:dyaOrig="320">
          <v:shape id="_x0000_i1029" type="#_x0000_t75" style="width:15.8pt;height:15.8pt" o:ole="">
            <v:imagedata r:id="rId10" o:title=""/>
          </v:shape>
          <o:OLEObject Type="Embed" ProgID="Equation.3" ShapeID="_x0000_i1029" DrawAspect="Content" ObjectID="_1536351033" r:id="rId12"/>
        </w:object>
      </w:r>
      <w:r w:rsidRPr="0065009D">
        <w:t>, nele presente, era de 1/8 do número N</w:t>
      </w:r>
      <w:r w:rsidRPr="00632558">
        <w:rPr>
          <w:vertAlign w:val="subscript"/>
        </w:rPr>
        <w:t>0</w:t>
      </w:r>
      <w:r w:rsidRPr="0065009D">
        <w:t xml:space="preserve"> de átomos radioativos presente antes da sua morte.</w:t>
      </w:r>
    </w:p>
    <w:p w:rsidR="00245796" w:rsidRPr="0065009D" w:rsidRDefault="00245796" w:rsidP="00245796">
      <w:pPr>
        <w:ind w:left="360"/>
        <w:jc w:val="both"/>
      </w:pPr>
      <w:r w:rsidRPr="0065009D">
        <w:t>O gráfico representa a relação N/N</w:t>
      </w:r>
      <w:r w:rsidRPr="00632558">
        <w:rPr>
          <w:vertAlign w:val="subscript"/>
        </w:rPr>
        <w:t>0</w:t>
      </w:r>
      <w:r w:rsidRPr="0065009D">
        <w:t xml:space="preserve"> de </w:t>
      </w:r>
      <w:r w:rsidRPr="00632558">
        <w:rPr>
          <w:position w:val="-10"/>
        </w:rPr>
        <w:object w:dxaOrig="320" w:dyaOrig="320">
          <v:shape id="_x0000_i1030" type="#_x0000_t75" style="width:15.8pt;height:15.8pt" o:ole="">
            <v:imagedata r:id="rId10" o:title=""/>
          </v:shape>
          <o:OLEObject Type="Embed" ProgID="Equation.3" ShapeID="_x0000_i1030" DrawAspect="Content" ObjectID="_1536351034" r:id="rId13"/>
        </w:object>
      </w:r>
      <w:r w:rsidRPr="0065009D">
        <w:t xml:space="preserve"> em função do tempo t, em que t = 0</w:t>
      </w:r>
      <w:r>
        <w:t xml:space="preserve"> </w:t>
      </w:r>
      <w:r w:rsidRPr="0065009D">
        <w:t>corresponde ao instante no qual a planta morreu.</w:t>
      </w:r>
    </w:p>
    <w:p w:rsidR="00245796" w:rsidRPr="0065009D" w:rsidRDefault="00245796" w:rsidP="00245796">
      <w:pPr>
        <w:ind w:left="360" w:hanging="360"/>
        <w:jc w:val="center"/>
      </w:pPr>
      <w:r w:rsidRPr="0065009D">
        <w:pict>
          <v:shape id="_x0000_i1031" type="#_x0000_t75" style="width:184.4pt;height:150.05pt">
            <v:imagedata r:id="rId14" o:title="" gain="1.5625" blacklevel="-5898f" grayscale="t"/>
          </v:shape>
        </w:pict>
      </w:r>
    </w:p>
    <w:p w:rsidR="00245796" w:rsidRPr="0065009D" w:rsidRDefault="00245796" w:rsidP="00245796">
      <w:pPr>
        <w:ind w:left="360" w:hanging="360"/>
        <w:jc w:val="both"/>
      </w:pPr>
    </w:p>
    <w:p w:rsidR="00245796" w:rsidRPr="0065009D" w:rsidRDefault="00245796" w:rsidP="00245796">
      <w:pPr>
        <w:ind w:left="360"/>
        <w:jc w:val="both"/>
      </w:pPr>
      <w:r w:rsidRPr="0065009D">
        <w:t>Com base nessas informações, é correto afirmar que a planta morreu há</w:t>
      </w:r>
    </w:p>
    <w:p w:rsidR="00245796" w:rsidRPr="0065009D" w:rsidRDefault="00245796" w:rsidP="00245796">
      <w:pPr>
        <w:ind w:left="720" w:hanging="360"/>
        <w:jc w:val="both"/>
      </w:pPr>
      <w:r>
        <w:t>a)</w:t>
      </w:r>
      <w:r>
        <w:tab/>
      </w:r>
      <w:r w:rsidRPr="0065009D">
        <w:t>5.730 anos.</w:t>
      </w:r>
    </w:p>
    <w:p w:rsidR="00245796" w:rsidRPr="0065009D" w:rsidRDefault="00245796" w:rsidP="00245796">
      <w:pPr>
        <w:ind w:left="720" w:hanging="360"/>
        <w:jc w:val="both"/>
      </w:pPr>
      <w:r>
        <w:t>b)</w:t>
      </w:r>
      <w:r>
        <w:tab/>
      </w:r>
      <w:r w:rsidRPr="0065009D">
        <w:t>17.190 anos.</w:t>
      </w:r>
    </w:p>
    <w:p w:rsidR="00245796" w:rsidRPr="0065009D" w:rsidRDefault="00245796" w:rsidP="00245796">
      <w:pPr>
        <w:ind w:left="720" w:hanging="360"/>
        <w:jc w:val="both"/>
      </w:pPr>
      <w:r>
        <w:t>c)</w:t>
      </w:r>
      <w:r>
        <w:tab/>
      </w:r>
      <w:r w:rsidRPr="0065009D">
        <w:t>11.460 anos.</w:t>
      </w:r>
    </w:p>
    <w:p w:rsidR="00245796" w:rsidRPr="0065009D" w:rsidRDefault="00245796" w:rsidP="00245796">
      <w:pPr>
        <w:ind w:left="720" w:hanging="360"/>
        <w:jc w:val="both"/>
      </w:pPr>
      <w:r>
        <w:t>d)</w:t>
      </w:r>
      <w:r>
        <w:tab/>
      </w:r>
      <w:r w:rsidRPr="0065009D">
        <w:t>22.920 anos.</w:t>
      </w:r>
    </w:p>
    <w:p w:rsidR="00302BE2" w:rsidRPr="00245796" w:rsidRDefault="00302BE2" w:rsidP="00245796"/>
    <w:sectPr w:rsidR="00302BE2" w:rsidRPr="00245796" w:rsidSect="00245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5796"/>
    <w:rsid w:val="001773BC"/>
    <w:rsid w:val="0023395C"/>
    <w:rsid w:val="00245796"/>
    <w:rsid w:val="00302BE2"/>
    <w:rsid w:val="0091038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DB962-10D9-49A6-8DA2-4C3756DC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