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59F" w:rsidRDefault="002C559F" w:rsidP="002C559F">
      <w:pPr>
        <w:autoSpaceDE w:val="0"/>
        <w:autoSpaceDN w:val="0"/>
        <w:adjustRightInd w:val="0"/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2C559F" w:rsidRDefault="002C559F" w:rsidP="002C559F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2"/>
        </w:rPr>
        <w:t>Uma das aplicações do efeito fotoelétrico é o visor noturno, aparelho de visão sensível à radiação infravermelha, ilustrado na figura abaixo. Um aparelho desse tipo foi utilizado por membros das forças especiais norte-americanas para observar supostos integrantes da rede al-Qaeda. Nesse tipo de equipamento, a radiação infravermelha atinge suas lentes e é direcionada para uma placa de vidro revestida de material de baixa função de trabalho (</w:t>
      </w:r>
      <w:r>
        <w:rPr>
          <w:i/>
          <w:iCs/>
          <w:szCs w:val="22"/>
        </w:rPr>
        <w:t>W</w:t>
      </w:r>
      <w:r>
        <w:rPr>
          <w:szCs w:val="22"/>
        </w:rPr>
        <w:t xml:space="preserve">). Os elétrons arrancados desse material são “transformados”, eletronicamente, </w:t>
      </w:r>
      <w:smartTag w:uri="urn:schemas-microsoft-com:office:smarttags" w:element="PersonName">
        <w:smartTagPr>
          <w:attr w:name="ProductID" w:val="em imagens. A"/>
        </w:smartTagPr>
        <w:r>
          <w:rPr>
            <w:szCs w:val="22"/>
          </w:rPr>
          <w:t>em imagens. A</w:t>
        </w:r>
      </w:smartTag>
      <w:r>
        <w:rPr>
          <w:szCs w:val="22"/>
        </w:rPr>
        <w:t xml:space="preserve"> teoria de Einstein para o efeito fotoelétrico estabelece que:</w:t>
      </w:r>
    </w:p>
    <w:p w:rsidR="002C559F" w:rsidRDefault="002C559F" w:rsidP="002C559F">
      <w:pPr>
        <w:autoSpaceDE w:val="0"/>
        <w:autoSpaceDN w:val="0"/>
        <w:adjustRightInd w:val="0"/>
        <w:ind w:left="360" w:hanging="360"/>
        <w:jc w:val="both"/>
        <w:rPr>
          <w:b/>
          <w:bCs/>
          <w:szCs w:val="20"/>
          <w:lang w:val="en-US"/>
        </w:rPr>
      </w:pPr>
    </w:p>
    <w:p w:rsidR="002C559F" w:rsidRDefault="002C559F" w:rsidP="002C559F">
      <w:pPr>
        <w:autoSpaceDE w:val="0"/>
        <w:autoSpaceDN w:val="0"/>
        <w:adjustRightInd w:val="0"/>
        <w:ind w:left="360" w:hanging="360"/>
        <w:jc w:val="center"/>
        <w:rPr>
          <w:b/>
          <w:bCs/>
          <w:szCs w:val="20"/>
          <w:lang w:val="en-US"/>
        </w:rPr>
      </w:pPr>
      <w:r>
        <w:rPr>
          <w:b/>
          <w:bCs/>
          <w:szCs w:val="20"/>
          <w:lang w:val="en-US"/>
        </w:rPr>
        <w:t>E</w:t>
      </w:r>
      <w:r>
        <w:rPr>
          <w:b/>
          <w:bCs/>
          <w:szCs w:val="20"/>
          <w:vertAlign w:val="subscript"/>
          <w:lang w:val="en-US"/>
        </w:rPr>
        <w:t>C</w:t>
      </w:r>
      <w:r>
        <w:rPr>
          <w:b/>
          <w:bCs/>
          <w:szCs w:val="20"/>
          <w:lang w:val="en-US"/>
        </w:rPr>
        <w:t xml:space="preserve"> = h</w:t>
      </w:r>
      <w:r>
        <w:rPr>
          <w:b/>
          <w:bCs/>
          <w:i/>
          <w:iCs/>
          <w:szCs w:val="20"/>
          <w:lang w:val="en-US"/>
        </w:rPr>
        <w:t>f</w:t>
      </w:r>
      <w:r>
        <w:rPr>
          <w:b/>
          <w:bCs/>
          <w:szCs w:val="20"/>
          <w:lang w:val="en-US"/>
        </w:rPr>
        <w:t xml:space="preserve"> </w:t>
      </w:r>
      <w:r>
        <w:rPr>
          <w:szCs w:val="20"/>
          <w:lang w:val="en-US"/>
        </w:rPr>
        <w:t>–</w:t>
      </w:r>
      <w:r>
        <w:rPr>
          <w:b/>
          <w:bCs/>
          <w:szCs w:val="20"/>
          <w:lang w:val="en-US"/>
        </w:rPr>
        <w:t xml:space="preserve"> W</w:t>
      </w:r>
    </w:p>
    <w:p w:rsidR="002C559F" w:rsidRDefault="002C559F" w:rsidP="002C559F">
      <w:pPr>
        <w:autoSpaceDE w:val="0"/>
        <w:autoSpaceDN w:val="0"/>
        <w:adjustRightInd w:val="0"/>
        <w:ind w:left="360" w:hanging="360"/>
        <w:rPr>
          <w:szCs w:val="22"/>
        </w:rPr>
      </w:pPr>
    </w:p>
    <w:p w:rsidR="002C559F" w:rsidRDefault="002C559F" w:rsidP="002C559F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2"/>
        </w:rPr>
        <w:t>sendo:</w:t>
      </w:r>
    </w:p>
    <w:p w:rsidR="002C559F" w:rsidRDefault="002C559F" w:rsidP="002C559F">
      <w:pPr>
        <w:autoSpaceDE w:val="0"/>
        <w:autoSpaceDN w:val="0"/>
        <w:adjustRightInd w:val="0"/>
        <w:ind w:left="360" w:hanging="360"/>
        <w:jc w:val="both"/>
        <w:rPr>
          <w:lang w:val="en-US"/>
        </w:rPr>
      </w:pPr>
    </w:p>
    <w:p w:rsidR="002C559F" w:rsidRDefault="002C559F" w:rsidP="002C559F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lang w:val="en-US"/>
        </w:rPr>
        <w:sym w:font="Symbol" w:char="F0B7"/>
      </w:r>
      <w:r>
        <w:t xml:space="preserve"> E</w:t>
      </w:r>
      <w:r>
        <w:rPr>
          <w:vertAlign w:val="subscript"/>
        </w:rPr>
        <w:t>C</w:t>
      </w:r>
      <w:r>
        <w:t xml:space="preserve"> </w:t>
      </w:r>
      <w:r>
        <w:rPr>
          <w:szCs w:val="22"/>
        </w:rPr>
        <w:t>a energia cinética máxima de um fotoelétron;</w:t>
      </w:r>
    </w:p>
    <w:p w:rsidR="002C559F" w:rsidRDefault="002C559F" w:rsidP="002C559F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sym w:font="Symbol" w:char="F0B7"/>
      </w:r>
      <w:r>
        <w:t xml:space="preserve"> h = 6,6 </w:t>
      </w:r>
      <w:r>
        <w:sym w:font="Symbol" w:char="F0B4"/>
      </w:r>
      <w:r>
        <w:t xml:space="preserve"> 10</w:t>
      </w:r>
      <w:r>
        <w:rPr>
          <w:vertAlign w:val="superscript"/>
        </w:rPr>
        <w:t>–34</w:t>
      </w:r>
      <w:r>
        <w:t xml:space="preserve"> J</w:t>
      </w:r>
      <w:r>
        <w:sym w:font="Symbol" w:char="F0D7"/>
      </w:r>
      <w:r>
        <w:t xml:space="preserve">s </w:t>
      </w:r>
      <w:r>
        <w:rPr>
          <w:szCs w:val="22"/>
        </w:rPr>
        <w:t>a constante de Planck;</w:t>
      </w:r>
    </w:p>
    <w:p w:rsidR="002C559F" w:rsidRDefault="002C559F" w:rsidP="002C559F">
      <w:pPr>
        <w:autoSpaceDE w:val="0"/>
        <w:autoSpaceDN w:val="0"/>
        <w:adjustRightInd w:val="0"/>
        <w:ind w:left="360"/>
        <w:jc w:val="both"/>
        <w:rPr>
          <w:szCs w:val="22"/>
        </w:rPr>
      </w:pPr>
      <w:r>
        <w:sym w:font="Symbol" w:char="F0B7"/>
      </w:r>
      <w:r>
        <w:rPr>
          <w:b/>
          <w:bCs/>
        </w:rPr>
        <w:t xml:space="preserve"> </w:t>
      </w:r>
      <w:r>
        <w:rPr>
          <w:i/>
          <w:iCs/>
          <w:szCs w:val="22"/>
        </w:rPr>
        <w:t xml:space="preserve">f </w:t>
      </w:r>
      <w:r>
        <w:rPr>
          <w:szCs w:val="22"/>
        </w:rPr>
        <w:t>a freqüência da radiação incidente.</w:t>
      </w:r>
    </w:p>
    <w:p w:rsidR="002C559F" w:rsidRDefault="002C559F" w:rsidP="002C559F">
      <w:pPr>
        <w:autoSpaceDE w:val="0"/>
        <w:autoSpaceDN w:val="0"/>
        <w:adjustRightInd w:val="0"/>
        <w:ind w:left="360" w:hanging="360"/>
        <w:rPr>
          <w:szCs w:val="20"/>
        </w:rPr>
      </w:pPr>
    </w:p>
    <w:p w:rsidR="002C559F" w:rsidRDefault="002C559F" w:rsidP="002C559F">
      <w:pPr>
        <w:autoSpaceDE w:val="0"/>
        <w:autoSpaceDN w:val="0"/>
        <w:adjustRightInd w:val="0"/>
        <w:ind w:left="360" w:hanging="360"/>
        <w:jc w:val="center"/>
        <w:rPr>
          <w:szCs w:val="20"/>
        </w:rPr>
      </w:pPr>
      <w:r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25pt;height:121.7pt">
            <v:imagedata r:id="rId4" o:title="" gain="86232f"/>
          </v:shape>
        </w:pict>
      </w:r>
    </w:p>
    <w:p w:rsidR="002C559F" w:rsidRDefault="002C559F" w:rsidP="002C559F">
      <w:pPr>
        <w:autoSpaceDE w:val="0"/>
        <w:autoSpaceDN w:val="0"/>
        <w:adjustRightInd w:val="0"/>
        <w:ind w:left="360" w:hanging="36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Foto ilustrativa de um visor noturno.</w:t>
      </w:r>
    </w:p>
    <w:p w:rsidR="002C559F" w:rsidRDefault="002C559F" w:rsidP="002C559F">
      <w:pPr>
        <w:autoSpaceDE w:val="0"/>
        <w:autoSpaceDN w:val="0"/>
        <w:adjustRightInd w:val="0"/>
        <w:ind w:left="360" w:hanging="360"/>
        <w:rPr>
          <w:szCs w:val="22"/>
        </w:rPr>
      </w:pPr>
    </w:p>
    <w:p w:rsidR="002C559F" w:rsidRDefault="002C559F" w:rsidP="002C559F">
      <w:pPr>
        <w:autoSpaceDE w:val="0"/>
        <w:autoSpaceDN w:val="0"/>
        <w:adjustRightInd w:val="0"/>
        <w:ind w:left="360"/>
        <w:jc w:val="both"/>
        <w:rPr>
          <w:szCs w:val="20"/>
        </w:rPr>
      </w:pPr>
      <w:r>
        <w:rPr>
          <w:szCs w:val="22"/>
        </w:rPr>
        <w:t xml:space="preserve">Considere que um visor noturno recebe radiação de freqüência </w:t>
      </w:r>
      <w:r>
        <w:rPr>
          <w:i/>
          <w:iCs/>
          <w:szCs w:val="22"/>
        </w:rPr>
        <w:t>f</w:t>
      </w:r>
      <w:r>
        <w:rPr>
          <w:szCs w:val="22"/>
        </w:rPr>
        <w:t xml:space="preserve"> = 2,4 </w:t>
      </w:r>
      <w:r>
        <w:rPr>
          <w:szCs w:val="22"/>
        </w:rPr>
        <w:sym w:font="Symbol" w:char="F0B4"/>
      </w:r>
      <w:r>
        <w:rPr>
          <w:szCs w:val="22"/>
        </w:rPr>
        <w:t xml:space="preserve"> 10</w:t>
      </w:r>
      <w:r>
        <w:rPr>
          <w:szCs w:val="22"/>
          <w:vertAlign w:val="superscript"/>
        </w:rPr>
        <w:t>14</w:t>
      </w:r>
      <w:r>
        <w:rPr>
          <w:szCs w:val="22"/>
        </w:rPr>
        <w:t xml:space="preserve"> Hz </w:t>
      </w:r>
      <w:r>
        <w:t>q</w:t>
      </w:r>
      <w:r>
        <w:rPr>
          <w:szCs w:val="22"/>
        </w:rPr>
        <w:t>ue os elétrons mais rápidos ejetados do material têm energia cinética E</w:t>
      </w:r>
      <w:r>
        <w:rPr>
          <w:szCs w:val="22"/>
          <w:vertAlign w:val="subscript"/>
        </w:rPr>
        <w:t>C</w:t>
      </w:r>
      <w:r>
        <w:rPr>
          <w:szCs w:val="22"/>
        </w:rPr>
        <w:t xml:space="preserve"> = 0,90 eV. Sabe-se que a carga do elétron é q = 1,6 </w:t>
      </w:r>
      <w:r>
        <w:rPr>
          <w:szCs w:val="22"/>
        </w:rPr>
        <w:sym w:font="Symbol" w:char="F0B4"/>
      </w:r>
      <w:r>
        <w:rPr>
          <w:szCs w:val="22"/>
        </w:rPr>
        <w:t xml:space="preserve"> 10</w:t>
      </w:r>
      <w:r>
        <w:rPr>
          <w:szCs w:val="22"/>
          <w:vertAlign w:val="superscript"/>
        </w:rPr>
        <w:t>–19</w:t>
      </w:r>
      <w:r>
        <w:rPr>
          <w:szCs w:val="22"/>
        </w:rPr>
        <w:t xml:space="preserve"> C e 1 eV = 1,6 </w:t>
      </w:r>
      <w:r>
        <w:rPr>
          <w:szCs w:val="22"/>
        </w:rPr>
        <w:sym w:font="Symbol" w:char="F0B4"/>
      </w:r>
      <w:r>
        <w:rPr>
          <w:szCs w:val="22"/>
        </w:rPr>
        <w:t xml:space="preserve"> 10</w:t>
      </w:r>
      <w:r>
        <w:rPr>
          <w:szCs w:val="22"/>
          <w:vertAlign w:val="superscript"/>
        </w:rPr>
        <w:t>–19</w:t>
      </w:r>
      <w:r>
        <w:rPr>
          <w:szCs w:val="22"/>
        </w:rPr>
        <w:t xml:space="preserve"> J.</w:t>
      </w:r>
    </w:p>
    <w:p w:rsidR="002C559F" w:rsidRDefault="002C559F" w:rsidP="002C559F">
      <w:pPr>
        <w:autoSpaceDE w:val="0"/>
        <w:autoSpaceDN w:val="0"/>
        <w:adjustRightInd w:val="0"/>
        <w:ind w:left="360"/>
        <w:jc w:val="both"/>
        <w:rPr>
          <w:szCs w:val="22"/>
        </w:rPr>
      </w:pPr>
      <w:r>
        <w:rPr>
          <w:szCs w:val="22"/>
        </w:rPr>
        <w:t>Baseando-se nessas informações, calcule:</w:t>
      </w:r>
    </w:p>
    <w:p w:rsidR="002C559F" w:rsidRPr="00D23349" w:rsidRDefault="002C559F" w:rsidP="002C559F">
      <w:pPr>
        <w:autoSpaceDE w:val="0"/>
        <w:autoSpaceDN w:val="0"/>
        <w:adjustRightInd w:val="0"/>
        <w:ind w:left="720" w:hanging="360"/>
        <w:jc w:val="both"/>
        <w:rPr>
          <w:szCs w:val="22"/>
        </w:rPr>
      </w:pPr>
      <w:r w:rsidRPr="00D23349">
        <w:rPr>
          <w:bCs/>
          <w:szCs w:val="28"/>
        </w:rPr>
        <w:t>a)</w:t>
      </w:r>
      <w:r w:rsidRPr="00D23349">
        <w:rPr>
          <w:bCs/>
          <w:szCs w:val="28"/>
        </w:rPr>
        <w:tab/>
      </w:r>
      <w:r w:rsidRPr="00D23349">
        <w:rPr>
          <w:szCs w:val="22"/>
        </w:rPr>
        <w:t>a função de trabalho (</w:t>
      </w:r>
      <w:r w:rsidRPr="00D23349">
        <w:rPr>
          <w:i/>
          <w:iCs/>
          <w:szCs w:val="22"/>
        </w:rPr>
        <w:t>W</w:t>
      </w:r>
      <w:r w:rsidRPr="00D23349">
        <w:rPr>
          <w:szCs w:val="22"/>
        </w:rPr>
        <w:t xml:space="preserve">) do material utilizado para revestir a placa de vidro desse visor noturno, em </w:t>
      </w:r>
      <w:r w:rsidRPr="00D23349">
        <w:rPr>
          <w:i/>
          <w:iCs/>
          <w:szCs w:val="22"/>
        </w:rPr>
        <w:t>eV</w:t>
      </w:r>
      <w:r w:rsidRPr="00D23349">
        <w:rPr>
          <w:szCs w:val="22"/>
        </w:rPr>
        <w:t>;</w:t>
      </w:r>
    </w:p>
    <w:p w:rsidR="002C559F" w:rsidRDefault="002C559F" w:rsidP="002C559F">
      <w:pPr>
        <w:autoSpaceDE w:val="0"/>
        <w:autoSpaceDN w:val="0"/>
        <w:adjustRightInd w:val="0"/>
        <w:ind w:left="720" w:hanging="360"/>
        <w:jc w:val="both"/>
        <w:rPr>
          <w:szCs w:val="20"/>
        </w:rPr>
      </w:pPr>
      <w:r w:rsidRPr="00D23349">
        <w:rPr>
          <w:bCs/>
          <w:szCs w:val="28"/>
        </w:rPr>
        <w:t>b)</w:t>
      </w:r>
      <w:r w:rsidRPr="00D23349">
        <w:rPr>
          <w:bCs/>
          <w:szCs w:val="28"/>
        </w:rPr>
        <w:tab/>
      </w:r>
      <w:r w:rsidRPr="00D23349">
        <w:rPr>
          <w:szCs w:val="22"/>
        </w:rPr>
        <w:t>o potencial de corte (</w:t>
      </w:r>
      <w:r w:rsidRPr="00D23349">
        <w:rPr>
          <w:i/>
          <w:iCs/>
          <w:szCs w:val="22"/>
        </w:rPr>
        <w:t>V</w:t>
      </w:r>
      <w:r w:rsidRPr="00D23349">
        <w:rPr>
          <w:i/>
          <w:iCs/>
          <w:szCs w:val="14"/>
          <w:vertAlign w:val="subscript"/>
        </w:rPr>
        <w:t>0</w:t>
      </w:r>
      <w:r w:rsidRPr="00D23349">
        <w:rPr>
          <w:szCs w:val="22"/>
        </w:rPr>
        <w:t>) desse material para a freqüência (</w:t>
      </w:r>
      <w:r w:rsidRPr="00D23349">
        <w:rPr>
          <w:i/>
          <w:iCs/>
          <w:szCs w:val="22"/>
        </w:rPr>
        <w:t>f</w:t>
      </w:r>
      <w:r w:rsidRPr="00D23349">
        <w:rPr>
          <w:szCs w:val="22"/>
        </w:rPr>
        <w:t>) da radiação incidente.</w:t>
      </w:r>
    </w:p>
    <w:p w:rsidR="00302BE2" w:rsidRPr="002C559F" w:rsidRDefault="00302BE2" w:rsidP="002C559F"/>
    <w:sectPr w:rsidR="00302BE2" w:rsidRPr="002C559F" w:rsidSect="002C5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559F"/>
    <w:rsid w:val="001773BC"/>
    <w:rsid w:val="0023395C"/>
    <w:rsid w:val="002C559F"/>
    <w:rsid w:val="00302BE2"/>
    <w:rsid w:val="00893240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D3BD1-9F65-42CF-AB00-915F7DC6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