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CCB" w:rsidRDefault="00D33CCB" w:rsidP="00D33CCB">
      <w:pPr>
        <w:autoSpaceDE w:val="0"/>
        <w:autoSpaceDN w:val="0"/>
        <w:adjustRightInd w:val="0"/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D33CCB" w:rsidRDefault="00D33CCB" w:rsidP="00D33CCB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szCs w:val="22"/>
        </w:rPr>
        <w:t>Bárbara ficou encantada com a maneira de Natasha explicar a dualidade ondapartícula, apresentada nos textos de Física Moderna. Natasha fez uma analogia com o processo de percepção de imagens, apresentando uma explicação baseada numa figura muito utilizada pelos psicólogos da Gestalt. Seus esclarecimentos e a figura ilustrativa são reproduzidos abaixo.</w:t>
      </w:r>
    </w:p>
    <w:p w:rsidR="00D33CCB" w:rsidRDefault="00D33CCB" w:rsidP="00D33CCB">
      <w:pPr>
        <w:autoSpaceDE w:val="0"/>
        <w:autoSpaceDN w:val="0"/>
        <w:adjustRightInd w:val="0"/>
        <w:ind w:left="360" w:hanging="360"/>
        <w:jc w:val="both"/>
        <w:rPr>
          <w:i/>
          <w:iCs/>
          <w:szCs w:val="22"/>
        </w:rPr>
      </w:pPr>
    </w:p>
    <w:p w:rsidR="00D33CCB" w:rsidRDefault="00D33CCB" w:rsidP="00D33CCB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i/>
          <w:iCs/>
          <w:szCs w:val="22"/>
        </w:rPr>
        <w:t>A minha imagem preferida sobre o comportamento dual da luz é o desenho de um cálice feito por dois perfis. Qual a realidade que percebemos na figura ao lado? Podemos ver um cálice ou dois perfis, dependendo de quem consideramos como figura e qual consideraremos como fundo, mas não podemos ver ambos simultaneamente. É um exemplo perfeito de realidade criada pelo observador, em que nós decidimos o que vamos observar. A luz se comporta de forma análoga, pois, dependendo do tipo de experiência (“fundo”), revela sua natureza de onda ou sua natureza de partícula, sempre escondendo uma quando a outra é mostrada.</w:t>
      </w:r>
    </w:p>
    <w:p w:rsidR="00D33CCB" w:rsidRDefault="00D33CCB" w:rsidP="00D33CCB">
      <w:pPr>
        <w:ind w:left="360" w:hanging="360"/>
        <w:jc w:val="both"/>
        <w:rPr>
          <w:b/>
          <w:bCs/>
        </w:rPr>
      </w:pPr>
    </w:p>
    <w:p w:rsidR="00D33CCB" w:rsidRDefault="00D33CCB" w:rsidP="00D33CCB">
      <w:pPr>
        <w:ind w:left="360" w:hanging="360"/>
        <w:jc w:val="center"/>
        <w:rPr>
          <w:b/>
          <w:bCs/>
        </w:rPr>
      </w:pPr>
      <w:r>
        <w:rPr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7pt;height:95.25pt">
            <v:imagedata r:id="rId4" o:title="" gain="142470f" blacklevel="-7864f" grayscale="t"/>
          </v:shape>
        </w:pict>
      </w:r>
    </w:p>
    <w:p w:rsidR="00D33CCB" w:rsidRDefault="00D33CCB" w:rsidP="00D33CCB">
      <w:pPr>
        <w:autoSpaceDE w:val="0"/>
        <w:autoSpaceDN w:val="0"/>
        <w:adjustRightInd w:val="0"/>
        <w:ind w:left="360" w:hanging="360"/>
        <w:jc w:val="both"/>
      </w:pPr>
    </w:p>
    <w:p w:rsidR="00D33CCB" w:rsidRDefault="00D33CCB" w:rsidP="00D33CCB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t>Figura citada por Natasha, na qual dois perfis formam um cálice, e vice-versa.</w:t>
      </w:r>
    </w:p>
    <w:p w:rsidR="00D33CCB" w:rsidRDefault="00D33CCB" w:rsidP="00D33CCB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szCs w:val="22"/>
        </w:rPr>
        <w:t>Diante das explicações acima, é correto afirmar que Natasha estava ilustrando, com o comportamento da luz, o que os físicos chamam de princípio da:</w:t>
      </w:r>
    </w:p>
    <w:p w:rsidR="00D33CCB" w:rsidRPr="00D154B2" w:rsidRDefault="00D33CCB" w:rsidP="00D33CCB">
      <w:pPr>
        <w:autoSpaceDE w:val="0"/>
        <w:autoSpaceDN w:val="0"/>
        <w:adjustRightInd w:val="0"/>
        <w:ind w:left="720" w:hanging="360"/>
        <w:jc w:val="both"/>
        <w:rPr>
          <w:szCs w:val="22"/>
        </w:rPr>
      </w:pPr>
      <w:r w:rsidRPr="00D154B2">
        <w:rPr>
          <w:bCs/>
          <w:szCs w:val="22"/>
        </w:rPr>
        <w:t>a)</w:t>
      </w:r>
      <w:r w:rsidRPr="00D154B2">
        <w:rPr>
          <w:bCs/>
          <w:szCs w:val="22"/>
        </w:rPr>
        <w:tab/>
      </w:r>
      <w:r w:rsidRPr="00D154B2">
        <w:rPr>
          <w:szCs w:val="22"/>
        </w:rPr>
        <w:t>incerteza de Heisenberg.</w:t>
      </w:r>
    </w:p>
    <w:p w:rsidR="00D33CCB" w:rsidRPr="00D154B2" w:rsidRDefault="00D33CCB" w:rsidP="00D33CCB">
      <w:pPr>
        <w:autoSpaceDE w:val="0"/>
        <w:autoSpaceDN w:val="0"/>
        <w:adjustRightInd w:val="0"/>
        <w:ind w:left="720" w:hanging="360"/>
        <w:jc w:val="both"/>
        <w:rPr>
          <w:szCs w:val="20"/>
        </w:rPr>
      </w:pPr>
      <w:r w:rsidRPr="00D154B2">
        <w:rPr>
          <w:bCs/>
          <w:szCs w:val="22"/>
        </w:rPr>
        <w:t>b)</w:t>
      </w:r>
      <w:r w:rsidRPr="00D154B2">
        <w:rPr>
          <w:bCs/>
          <w:szCs w:val="22"/>
        </w:rPr>
        <w:tab/>
      </w:r>
      <w:r w:rsidRPr="00D154B2">
        <w:rPr>
          <w:szCs w:val="22"/>
        </w:rPr>
        <w:t>complementaridade de Bohr.</w:t>
      </w:r>
    </w:p>
    <w:p w:rsidR="00D33CCB" w:rsidRPr="00D154B2" w:rsidRDefault="00D33CCB" w:rsidP="00D33CCB">
      <w:pPr>
        <w:autoSpaceDE w:val="0"/>
        <w:autoSpaceDN w:val="0"/>
        <w:adjustRightInd w:val="0"/>
        <w:ind w:left="720" w:hanging="360"/>
        <w:jc w:val="both"/>
        <w:rPr>
          <w:szCs w:val="22"/>
        </w:rPr>
      </w:pPr>
      <w:r w:rsidRPr="00D154B2">
        <w:rPr>
          <w:bCs/>
          <w:szCs w:val="22"/>
        </w:rPr>
        <w:t>c)</w:t>
      </w:r>
      <w:r w:rsidRPr="00D154B2">
        <w:rPr>
          <w:bCs/>
          <w:szCs w:val="22"/>
        </w:rPr>
        <w:tab/>
      </w:r>
      <w:r w:rsidRPr="00D154B2">
        <w:rPr>
          <w:szCs w:val="22"/>
        </w:rPr>
        <w:t>superposição.</w:t>
      </w:r>
    </w:p>
    <w:p w:rsidR="00D33CCB" w:rsidRDefault="00D33CCB" w:rsidP="00D33CCB">
      <w:pPr>
        <w:autoSpaceDE w:val="0"/>
        <w:autoSpaceDN w:val="0"/>
        <w:adjustRightInd w:val="0"/>
        <w:ind w:left="720" w:hanging="360"/>
        <w:jc w:val="both"/>
        <w:rPr>
          <w:szCs w:val="20"/>
        </w:rPr>
      </w:pPr>
      <w:r w:rsidRPr="00D154B2">
        <w:rPr>
          <w:bCs/>
          <w:szCs w:val="22"/>
        </w:rPr>
        <w:t>d)</w:t>
      </w:r>
      <w:r w:rsidRPr="00D154B2">
        <w:rPr>
          <w:bCs/>
          <w:szCs w:val="22"/>
        </w:rPr>
        <w:tab/>
      </w:r>
      <w:r w:rsidRPr="00D154B2">
        <w:rPr>
          <w:szCs w:val="22"/>
        </w:rPr>
        <w:t>relatividade.</w:t>
      </w:r>
    </w:p>
    <w:p w:rsidR="00302BE2" w:rsidRPr="00D33CCB" w:rsidRDefault="00302BE2" w:rsidP="00D33CCB"/>
    <w:sectPr w:rsidR="00302BE2" w:rsidRPr="00D33CCB" w:rsidSect="00D33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3CCB"/>
    <w:rsid w:val="001773BC"/>
    <w:rsid w:val="0023395C"/>
    <w:rsid w:val="00302BE2"/>
    <w:rsid w:val="00522380"/>
    <w:rsid w:val="00D33CC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D53EF-104D-44D2-B8C6-CFA7F0A4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